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tbl>
      <w:tblPr>
        <w:tblW w:type="dxa" w:w="9360"/>
        <w:jc w:val="left"/>
        <w:tblInd w:type="dxa" w:w="30"/>
        <w:tblBorders>
          <w:top w:val="nil"/>
          <w:left w:val="nil"/>
          <w:bottom w:val="nil"/>
          <w:insideH w:val="nil"/>
          <w:right w:val="nil"/>
          <w:insideV w:val="nil"/>
        </w:tblBorders>
        <w:tblCellMar>
          <w:top w:type="dxa" w:w="30"/>
          <w:left w:type="dxa" w:w="30"/>
          <w:bottom w:type="dxa" w:w="30"/>
          <w:right w:type="dxa" w:w="30"/>
        </w:tblCellMar>
      </w:tblPr>
      <w:tblGrid>
        <w:gridCol w:w="9360"/>
      </w:tblGrid>
      <w:tr>
        <w:trPr>
          <w:cantSplit w:val="false"/>
        </w:trPr>
        <w:tc>
          <w:tcPr>
            <w:tcW w:type="dxa" w:w="9360"/>
            <w:tcBorders>
              <w:top w:val="nil"/>
              <w:left w:val="nil"/>
              <w:bottom w:val="nil"/>
              <w:right w:val="nil"/>
            </w:tcBorders>
            <w:shd w:fill="FFFFFF" w:val="clear"/>
            <w:vAlign w:val="center"/>
          </w:tcPr>
          <w:tbl>
            <w:tblPr>
              <w:tblW w:type="dxa" w:w="65475"/>
              <w:jc w:val="left"/>
              <w:tblInd w:type="dxa" w:w="30"/>
              <w:tblBorders>
                <w:top w:val="nil"/>
                <w:left w:val="nil"/>
                <w:bottom w:val="nil"/>
                <w:insideH w:val="nil"/>
                <w:right w:val="nil"/>
                <w:insideV w:val="nil"/>
              </w:tblBorders>
              <w:tblCellMar>
                <w:top w:type="dxa" w:w="30"/>
                <w:left w:type="dxa" w:w="30"/>
                <w:bottom w:type="dxa" w:w="30"/>
                <w:right w:type="dxa" w:w="30"/>
              </w:tblCellMar>
            </w:tblPr>
            <w:tblGrid>
              <w:gridCol w:w="65475"/>
            </w:tblGrid>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4"/>
                      <w:szCs w:val="24"/>
                      <w:pict>
                        <v:shape id="shape_0" style="position:absolute;margin-left:0pt;margin-top:0pt;width:71.95pt;height:17.95pt" type="shapetype_75">
                          <v:fill detectmouseclick="t" r:id="rId3"/>
                          <v:wrap v:type="none"/>
                          <v:stroke color="#3465af" endcap="flat" joinstyle="round"/>
                        </v:shape>
                      </w:pict>
                    </w:rPr>
                  </w:pPr>
                  <w:r>
                    <w:rPr>
                      <w:rFonts w:ascii="Tahoma" w:cs="Tahoma" w:eastAsia="Times New Roman" w:hAnsi="Tahoma"/>
                      <w:b/>
                      <w:bCs/>
                      <w:color w:val="333333"/>
                      <w:sz w:val="24"/>
                      <w:szCs w:val="24"/>
                    </w:rPr>
                    <w:t xml:space="preserve">1)  Market research shall be conducted: </w:t>
                    <w:br/>
                  </w:r>
                  <w:r>
                    <w:rPr>
                      <w:rFonts w:ascii="Tahoma" w:cs="Tahoma" w:eastAsia="Times New Roman" w:hAnsi="Tahoma"/>
                      <w:b/>
                      <w:bCs/>
                      <w:color w:val="333333"/>
                      <w:sz w:val="24"/>
                      <w:szCs w:val="24"/>
                      <w:pict>
                        <v:shapetype id="shapetype_75" coordsize="21600,21600" o:spt="75" adj="2700" path="m,l21600,l21600,21600l,21600xm@0@0l@0@2l@1@2l@1@0xe">
                          <v:stroke joinstyle="miter"/>
                          <v:formulas>
                            <v:f eqn="val #0"/>
                            <v:f eqn="sum width 0 @0"/>
                            <v:f eqn="sum height 0 @0"/>
                          </v:formulas>
                          <v:path gradientshapeok="t" o:connecttype="rect" textboxrect="@0,@0,@1,@2"/>
                          <v:handles>
                            <v:h position="@0,0"/>
                          </v:handles>
                        </v:shapetype>
                        <v:shape id="shape_0" style="position:absolute;margin-left:0pt;margin-top:0pt;width:71.95pt;height:17.95pt" type="shapetype_75">
                          <v:fill detectmouseclick="t" r:id="rId2"/>
                          <v:wrap v:type="none"/>
                          <v:stroke color="#3465af" endcap="flat" joinstyle="round"/>
                        </v:shape>
                      </w:pict>
                    </w:rPr>
                  </w:r>
                  <w:r>
                    <w:rPr>
                      <w:rFonts w:ascii="Tahoma" w:cs="Tahoma" w:eastAsia="Times New Roman" w:hAnsi="Tahoma"/>
                      <w:b/>
                      <w:bCs/>
                      <w:color w:val="333333"/>
                      <w:sz w:val="24"/>
                      <w:szCs w:val="24"/>
                      <w:pict>
                        <v:shape id="shape_0" style="position:absolute;margin-left:0pt;margin-top:0pt;width:71.95pt;height:17.95pt" type="shapetype_75">
                          <v:fill detectmouseclick="t" r:id="rId3"/>
                          <v:wrap v:type="none"/>
                          <v:stroke color="#3465af" endcap="flat" joinstyle="round"/>
                        </v:shape>
                      </w:pict>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4"/>
                      <w:szCs w:val="24"/>
                    </w:rPr>
                  </w:pPr>
                  <w:r>
                    <w:rPr>
                      <w:rFonts w:ascii="Tahoma" w:cs="Tahoma" w:eastAsia="Times New Roman" w:hAnsi="Tahoma"/>
                      <w:b/>
                      <w:bCs/>
                      <w:color w:val="333333"/>
                      <w:sz w:val="24"/>
                      <w:szCs w:val="24"/>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imes New Roman" w:cs="Times New Roman" w:eastAsia="Times New Roman" w:hAnsi="Times New Roman"/>
                      <w:sz w:val="20"/>
                      <w:szCs w:val="20"/>
                    </w:rPr>
                  </w:pPr>
                  <w:r>
                    <w:rPr>
                      <w:rFonts w:ascii="Times New Roman" w:cs="Times New Roman" w:eastAsia="Times New Roman" w:hAnsi="Times New Roman"/>
                      <w:sz w:val="20"/>
                      <w:szCs w:val="20"/>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4"/>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Before soliciting offers for acquisitions with an estimated value in excess of the simplified acquisition threshold. </w:t>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5"/>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Before developing new requirements documents for an acquisition. </w:t>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6"/>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In all three circumstances described in the other responses </w:t>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7"/>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Before soliciting offers for acquisitions with an estimated value less than the simplified acquisition threshold when adequate information is not available and the circumstances justify its cost. </w:t>
                  </w:r>
                </w:p>
              </w:tc>
            </w:tr>
          </w:tbl>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r>
          </w:p>
        </w:tc>
      </w:tr>
      <w:tr>
        <w:trPr>
          <w:cantSplit w:val="false"/>
        </w:trPr>
        <w:tc>
          <w:tcPr>
            <w:tcW w:type="dxa" w:w="9360"/>
            <w:tcBorders>
              <w:top w:val="nil"/>
              <w:left w:val="nil"/>
              <w:bottom w:val="nil"/>
              <w:right w:val="nil"/>
            </w:tcBorders>
            <w:shd w:fill="FFFFFF" w:val="clear"/>
            <w:vAlign w:val="center"/>
          </w:tcPr>
          <w:tbl>
            <w:tblPr>
              <w:tblW w:type="dxa" w:w="65475"/>
              <w:jc w:val="left"/>
              <w:tblInd w:type="dxa" w:w="0"/>
              <w:tblBorders>
                <w:top w:val="nil"/>
                <w:left w:val="nil"/>
                <w:bottom w:val="nil"/>
                <w:insideH w:val="nil"/>
                <w:right w:val="nil"/>
                <w:insideV w:val="nil"/>
              </w:tblBorders>
              <w:tblCellMar>
                <w:top w:type="dxa" w:w="30"/>
                <w:left w:type="dxa" w:w="30"/>
                <w:bottom w:type="dxa" w:w="30"/>
                <w:right w:type="dxa" w:w="30"/>
              </w:tblCellMar>
            </w:tblPr>
            <w:tblGrid>
              <w:gridCol w:w="65475"/>
            </w:tblGrid>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imes New Roman" w:cs="Times New Roman" w:eastAsia="Times New Roman" w:hAnsi="Times New Roman"/>
                      <w:sz w:val="20"/>
                      <w:szCs w:val="20"/>
                    </w:rPr>
                  </w:pPr>
                  <w:r>
                    <w:rPr>
                      <w:rFonts w:ascii="Times New Roman" w:cs="Times New Roman" w:eastAsia="Times New Roman" w:hAnsi="Times New Roman"/>
                      <w:sz w:val="20"/>
                      <w:szCs w:val="20"/>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4"/>
                      <w:szCs w:val="24"/>
                      <w:pict>
                        <v:shape id="shape_0" style="position:absolute;margin-left:0pt;margin-top:0pt;width:71.95pt;height:17.95pt" type="shapetype_75">
                          <v:fill detectmouseclick="t" r:id="rId9"/>
                          <v:wrap v:type="none"/>
                          <v:stroke color="#3465af" endcap="flat" joinstyle="round"/>
                        </v:shape>
                      </w:pict>
                    </w:rPr>
                  </w:pPr>
                  <w:r>
                    <w:rPr>
                      <w:rFonts w:ascii="Tahoma" w:cs="Tahoma" w:eastAsia="Times New Roman" w:hAnsi="Tahoma"/>
                      <w:b/>
                      <w:bCs/>
                      <w:color w:val="333333"/>
                      <w:sz w:val="24"/>
                      <w:szCs w:val="24"/>
                    </w:rPr>
                    <w:t xml:space="preserve">2)  You have been requested to buy 100 hospital beds for a humanitarian effort in Pedonia. The beds need to be delivered within the next 30 days so they can be airlifted to Pedonia via military transport. Your research has indicated that: - NIB/NISH does not supply beds. – Federal Prison Industries can deliver the beds in 45 days. The price per bed is $250. - A-Med, Inc. can deliver the beds in 15 days at a price of $225 per bed. - The Army hospital on post, which has been closed, will have 150 suitable excess beds in 21 days. Based upon this information, you should: </w:t>
                    <w:br/>
                  </w:r>
                  <w:r>
                    <w:rPr>
                      <w:rFonts w:ascii="Tahoma" w:cs="Tahoma" w:eastAsia="Times New Roman" w:hAnsi="Tahoma"/>
                      <w:b/>
                      <w:bCs/>
                      <w:color w:val="333333"/>
                      <w:sz w:val="24"/>
                      <w:szCs w:val="24"/>
                      <w:pict>
                        <v:shape id="shape_0" style="position:absolute;margin-left:0pt;margin-top:0pt;width:71.95pt;height:17.95pt" type="shapetype_75">
                          <v:fill detectmouseclick="t" r:id="rId8"/>
                          <v:wrap v:type="none"/>
                          <v:stroke color="#3465af" endcap="flat" joinstyle="round"/>
                        </v:shape>
                      </w:pict>
                    </w:rPr>
                  </w:r>
                  <w:r>
                    <w:rPr>
                      <w:rFonts w:ascii="Tahoma" w:cs="Tahoma" w:eastAsia="Times New Roman" w:hAnsi="Tahoma"/>
                      <w:b/>
                      <w:bCs/>
                      <w:color w:val="333333"/>
                      <w:sz w:val="24"/>
                      <w:szCs w:val="24"/>
                      <w:pict>
                        <v:shape id="shape_0" style="position:absolute;margin-left:0pt;margin-top:0pt;width:71.95pt;height:17.95pt" type="shapetype_75">
                          <v:fill detectmouseclick="t" r:id="rId9"/>
                          <v:wrap v:type="none"/>
                          <v:stroke color="#3465af" endcap="flat" joinstyle="round"/>
                        </v:shape>
                      </w:pict>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4"/>
                      <w:szCs w:val="24"/>
                    </w:rPr>
                  </w:pPr>
                  <w:r>
                    <w:rPr>
                      <w:rFonts w:ascii="Tahoma" w:cs="Tahoma" w:eastAsia="Times New Roman" w:hAnsi="Tahoma"/>
                      <w:b/>
                      <w:bCs/>
                      <w:color w:val="333333"/>
                      <w:sz w:val="24"/>
                      <w:szCs w:val="24"/>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imes New Roman" w:cs="Times New Roman" w:eastAsia="Times New Roman" w:hAnsi="Times New Roman"/>
                      <w:sz w:val="20"/>
                      <w:szCs w:val="20"/>
                    </w:rPr>
                  </w:pPr>
                  <w:r>
                    <w:rPr>
                      <w:rFonts w:ascii="Times New Roman" w:cs="Times New Roman" w:eastAsia="Times New Roman" w:hAnsi="Times New Roman"/>
                      <w:sz w:val="20"/>
                      <w:szCs w:val="20"/>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10"/>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Tell the customer to take delivery in 45 days because Federal Prison Industries is a required source. </w:t>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11"/>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Obtain the beds from the Army hospital inventory. </w:t>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12"/>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Request a waiver from Federal Prison Industries so you can buy the beds from the commercial vendor. </w:t>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13"/>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Purchase the beds from A-Med, Inc. </w:t>
                  </w:r>
                </w:p>
              </w:tc>
            </w:tr>
          </w:tbl>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r>
          </w:p>
        </w:tc>
      </w:tr>
      <w:tr>
        <w:trPr>
          <w:cantSplit w:val="false"/>
        </w:trPr>
        <w:tc>
          <w:tcPr>
            <w:tcW w:type="dxa" w:w="9360"/>
            <w:tcBorders>
              <w:top w:val="nil"/>
              <w:left w:val="nil"/>
              <w:bottom w:val="nil"/>
              <w:right w:val="nil"/>
            </w:tcBorders>
            <w:shd w:fill="FFFFFF" w:val="clear"/>
            <w:vAlign w:val="center"/>
          </w:tcPr>
          <w:tbl>
            <w:tblPr>
              <w:tblW w:type="dxa" w:w="65475"/>
              <w:jc w:val="left"/>
              <w:tblInd w:type="dxa" w:w="0"/>
              <w:tblBorders>
                <w:top w:val="nil"/>
                <w:left w:val="nil"/>
                <w:bottom w:val="nil"/>
                <w:insideH w:val="nil"/>
                <w:right w:val="nil"/>
                <w:insideV w:val="nil"/>
              </w:tblBorders>
              <w:tblCellMar>
                <w:top w:type="dxa" w:w="30"/>
                <w:left w:type="dxa" w:w="30"/>
                <w:bottom w:type="dxa" w:w="30"/>
                <w:right w:type="dxa" w:w="30"/>
              </w:tblCellMar>
            </w:tblPr>
            <w:tblGrid>
              <w:gridCol w:w="65475"/>
            </w:tblGrid>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imes New Roman" w:cs="Times New Roman" w:eastAsia="Times New Roman" w:hAnsi="Times New Roman"/>
                      <w:sz w:val="20"/>
                      <w:szCs w:val="20"/>
                    </w:rPr>
                  </w:pPr>
                  <w:r>
                    <w:rPr>
                      <w:rFonts w:ascii="Times New Roman" w:cs="Times New Roman" w:eastAsia="Times New Roman" w:hAnsi="Times New Roman"/>
                      <w:sz w:val="20"/>
                      <w:szCs w:val="20"/>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4"/>
                      <w:szCs w:val="24"/>
                      <w:pict>
                        <v:shape id="shape_0" style="position:absolute;margin-left:0pt;margin-top:0pt;width:71.95pt;height:17.95pt" type="shapetype_75">
                          <v:fill detectmouseclick="t" r:id="rId15"/>
                          <v:wrap v:type="none"/>
                          <v:stroke color="#3465af" endcap="flat" joinstyle="round"/>
                        </v:shape>
                      </w:pict>
                    </w:rPr>
                  </w:pPr>
                  <w:r>
                    <w:rPr>
                      <w:rFonts w:ascii="Tahoma" w:cs="Tahoma" w:eastAsia="Times New Roman" w:hAnsi="Tahoma"/>
                      <w:b/>
                      <w:bCs/>
                      <w:color w:val="333333"/>
                      <w:sz w:val="24"/>
                      <w:szCs w:val="24"/>
                    </w:rPr>
                    <w:t xml:space="preserve">3)  You have a requirement to purchase a Global Positioning System for an elite military unit. Due to the mission requirements, the GPS must be able to withstand extreme temperatures. Market research shows there are no commercially developed or Government developed systems that can withstand these temperature extremes. This type of item is a: </w:t>
                    <w:br/>
                  </w:r>
                  <w:r>
                    <w:rPr>
                      <w:rFonts w:ascii="Tahoma" w:cs="Tahoma" w:eastAsia="Times New Roman" w:hAnsi="Tahoma"/>
                      <w:b/>
                      <w:bCs/>
                      <w:color w:val="333333"/>
                      <w:sz w:val="24"/>
                      <w:szCs w:val="24"/>
                      <w:pict>
                        <v:shape id="shape_0" style="position:absolute;margin-left:0pt;margin-top:0pt;width:71.95pt;height:17.95pt" type="shapetype_75">
                          <v:fill detectmouseclick="t" r:id="rId14"/>
                          <v:wrap v:type="none"/>
                          <v:stroke color="#3465af" endcap="flat" joinstyle="round"/>
                        </v:shape>
                      </w:pict>
                    </w:rPr>
                  </w:r>
                  <w:r>
                    <w:rPr>
                      <w:rFonts w:ascii="Tahoma" w:cs="Tahoma" w:eastAsia="Times New Roman" w:hAnsi="Tahoma"/>
                      <w:b/>
                      <w:bCs/>
                      <w:color w:val="333333"/>
                      <w:sz w:val="24"/>
                      <w:szCs w:val="24"/>
                      <w:pict>
                        <v:shape id="shape_0" style="position:absolute;margin-left:0pt;margin-top:0pt;width:71.95pt;height:17.95pt" type="shapetype_75">
                          <v:fill detectmouseclick="t" r:id="rId15"/>
                          <v:wrap v:type="none"/>
                          <v:stroke color="#3465af" endcap="flat" joinstyle="round"/>
                        </v:shape>
                      </w:pict>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4"/>
                      <w:szCs w:val="24"/>
                    </w:rPr>
                  </w:pPr>
                  <w:r>
                    <w:rPr>
                      <w:rFonts w:ascii="Tahoma" w:cs="Tahoma" w:eastAsia="Times New Roman" w:hAnsi="Tahoma"/>
                      <w:b/>
                      <w:bCs/>
                      <w:color w:val="333333"/>
                      <w:sz w:val="24"/>
                      <w:szCs w:val="24"/>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imes New Roman" w:cs="Times New Roman" w:eastAsia="Times New Roman" w:hAnsi="Times New Roman"/>
                      <w:sz w:val="20"/>
                      <w:szCs w:val="20"/>
                    </w:rPr>
                  </w:pPr>
                  <w:r>
                    <w:rPr>
                      <w:rFonts w:ascii="Times New Roman" w:cs="Times New Roman" w:eastAsia="Times New Roman" w:hAnsi="Times New Roman"/>
                      <w:sz w:val="20"/>
                      <w:szCs w:val="20"/>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16"/>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Developmental item </w:t>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17"/>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Commercial item </w:t>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18"/>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Non-developmental item </w:t>
                  </w:r>
                </w:p>
              </w:tc>
            </w:tr>
          </w:tbl>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r>
          </w:p>
        </w:tc>
      </w:tr>
      <w:tr>
        <w:trPr>
          <w:cantSplit w:val="false"/>
        </w:trPr>
        <w:tc>
          <w:tcPr>
            <w:tcW w:type="dxa" w:w="9360"/>
            <w:tcBorders>
              <w:top w:val="nil"/>
              <w:left w:val="nil"/>
              <w:bottom w:val="nil"/>
              <w:right w:val="nil"/>
            </w:tcBorders>
            <w:shd w:fill="FFFFFF" w:val="clear"/>
            <w:vAlign w:val="center"/>
          </w:tcPr>
          <w:tbl>
            <w:tblPr>
              <w:tblW w:type="dxa" w:w="65475"/>
              <w:jc w:val="left"/>
              <w:tblInd w:type="dxa" w:w="0"/>
              <w:tblBorders>
                <w:top w:val="nil"/>
                <w:left w:val="nil"/>
                <w:bottom w:val="nil"/>
                <w:insideH w:val="nil"/>
                <w:right w:val="nil"/>
                <w:insideV w:val="nil"/>
              </w:tblBorders>
              <w:tblCellMar>
                <w:top w:type="dxa" w:w="30"/>
                <w:left w:type="dxa" w:w="30"/>
                <w:bottom w:type="dxa" w:w="30"/>
                <w:right w:type="dxa" w:w="30"/>
              </w:tblCellMar>
            </w:tblPr>
            <w:tblGrid>
              <w:gridCol w:w="65475"/>
            </w:tblGrid>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imes New Roman" w:cs="Times New Roman" w:eastAsia="Times New Roman" w:hAnsi="Times New Roman"/>
                      <w:sz w:val="20"/>
                      <w:szCs w:val="20"/>
                    </w:rPr>
                  </w:pPr>
                  <w:r>
                    <w:rPr>
                      <w:rFonts w:ascii="Times New Roman" w:cs="Times New Roman" w:eastAsia="Times New Roman" w:hAnsi="Times New Roman"/>
                      <w:sz w:val="20"/>
                      <w:szCs w:val="20"/>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4"/>
                      <w:szCs w:val="24"/>
                      <w:pict>
                        <v:shape id="shape_0" style="position:absolute;margin-left:0pt;margin-top:0pt;width:71.95pt;height:17.95pt" type="shapetype_75">
                          <v:fill detectmouseclick="t" r:id="rId20"/>
                          <v:wrap v:type="none"/>
                          <v:stroke color="#3465af" endcap="flat" joinstyle="round"/>
                        </v:shape>
                      </w:pict>
                    </w:rPr>
                  </w:pPr>
                  <w:r>
                    <w:rPr>
                      <w:rFonts w:ascii="Tahoma" w:cs="Tahoma" w:eastAsia="Times New Roman" w:hAnsi="Tahoma"/>
                      <w:b/>
                      <w:bCs/>
                      <w:color w:val="333333"/>
                      <w:sz w:val="24"/>
                      <w:szCs w:val="24"/>
                    </w:rPr>
                    <w:t xml:space="preserve">4)  A contract option may be exercised: </w:t>
                    <w:br/>
                  </w:r>
                  <w:r>
                    <w:rPr>
                      <w:rFonts w:ascii="Tahoma" w:cs="Tahoma" w:eastAsia="Times New Roman" w:hAnsi="Tahoma"/>
                      <w:b/>
                      <w:bCs/>
                      <w:color w:val="333333"/>
                      <w:sz w:val="24"/>
                      <w:szCs w:val="24"/>
                      <w:pict>
                        <v:shape id="shape_0" style="position:absolute;margin-left:0pt;margin-top:0pt;width:71.95pt;height:17.95pt" type="shapetype_75">
                          <v:fill detectmouseclick="t" r:id="rId19"/>
                          <v:wrap v:type="none"/>
                          <v:stroke color="#3465af" endcap="flat" joinstyle="round"/>
                        </v:shape>
                      </w:pict>
                    </w:rPr>
                  </w:r>
                  <w:r>
                    <w:rPr>
                      <w:rFonts w:ascii="Tahoma" w:cs="Tahoma" w:eastAsia="Times New Roman" w:hAnsi="Tahoma"/>
                      <w:b/>
                      <w:bCs/>
                      <w:color w:val="333333"/>
                      <w:sz w:val="24"/>
                      <w:szCs w:val="24"/>
                      <w:pict>
                        <v:shape id="shape_0" style="position:absolute;margin-left:0pt;margin-top:0pt;width:71.95pt;height:17.95pt" type="shapetype_75">
                          <v:fill detectmouseclick="t" r:id="rId20"/>
                          <v:wrap v:type="none"/>
                          <v:stroke color="#3465af" endcap="flat" joinstyle="round"/>
                        </v:shape>
                      </w:pict>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4"/>
                      <w:szCs w:val="24"/>
                    </w:rPr>
                  </w:pPr>
                  <w:r>
                    <w:rPr>
                      <w:rFonts w:ascii="Tahoma" w:cs="Tahoma" w:eastAsia="Times New Roman" w:hAnsi="Tahoma"/>
                      <w:b/>
                      <w:bCs/>
                      <w:color w:val="333333"/>
                      <w:sz w:val="24"/>
                      <w:szCs w:val="24"/>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imes New Roman" w:cs="Times New Roman" w:eastAsia="Times New Roman" w:hAnsi="Times New Roman"/>
                      <w:sz w:val="20"/>
                      <w:szCs w:val="20"/>
                    </w:rPr>
                  </w:pPr>
                  <w:r>
                    <w:rPr>
                      <w:rFonts w:ascii="Times New Roman" w:cs="Times New Roman" w:eastAsia="Times New Roman" w:hAnsi="Times New Roman"/>
                      <w:sz w:val="20"/>
                      <w:szCs w:val="20"/>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21"/>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At any time during the contract period of performance. </w:t>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22"/>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Without providing notice to the contractor. </w:t>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23"/>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Only if the contractor agrees. </w:t>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24"/>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Unilaterally by the Government. </w:t>
                  </w:r>
                </w:p>
              </w:tc>
            </w:tr>
          </w:tbl>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r>
          </w:p>
        </w:tc>
      </w:tr>
      <w:tr>
        <w:trPr>
          <w:cantSplit w:val="false"/>
        </w:trPr>
        <w:tc>
          <w:tcPr>
            <w:tcW w:type="dxa" w:w="9360"/>
            <w:tcBorders>
              <w:top w:val="nil"/>
              <w:left w:val="nil"/>
              <w:bottom w:val="nil"/>
              <w:right w:val="nil"/>
            </w:tcBorders>
            <w:shd w:fill="FFFFFF" w:val="clear"/>
            <w:vAlign w:val="center"/>
          </w:tcPr>
          <w:tbl>
            <w:tblPr>
              <w:tblW w:type="dxa" w:w="65475"/>
              <w:jc w:val="left"/>
              <w:tblInd w:type="dxa" w:w="0"/>
              <w:tblBorders>
                <w:top w:val="nil"/>
                <w:left w:val="nil"/>
                <w:bottom w:val="nil"/>
                <w:insideH w:val="nil"/>
                <w:right w:val="nil"/>
                <w:insideV w:val="nil"/>
              </w:tblBorders>
              <w:tblCellMar>
                <w:top w:type="dxa" w:w="30"/>
                <w:left w:type="dxa" w:w="30"/>
                <w:bottom w:type="dxa" w:w="30"/>
                <w:right w:type="dxa" w:w="30"/>
              </w:tblCellMar>
            </w:tblPr>
            <w:tblGrid>
              <w:gridCol w:w="65475"/>
            </w:tblGrid>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4"/>
                      <w:szCs w:val="24"/>
                      <w:pict>
                        <v:shape id="shape_0" style="position:absolute;margin-left:0pt;margin-top:0pt;width:71.95pt;height:17.95pt" type="shapetype_75">
                          <v:fill detectmouseclick="t" r:id="rId26"/>
                          <v:wrap v:type="none"/>
                          <v:stroke color="#3465af" endcap="flat" joinstyle="round"/>
                        </v:shape>
                      </w:pict>
                    </w:rPr>
                  </w:pPr>
                  <w:r>
                    <w:rPr>
                      <w:rFonts w:ascii="Tahoma" w:cs="Tahoma" w:eastAsia="Times New Roman" w:hAnsi="Tahoma"/>
                      <w:b/>
                      <w:bCs/>
                      <w:color w:val="333333"/>
                      <w:sz w:val="24"/>
                      <w:szCs w:val="24"/>
                    </w:rPr>
                    <w:t>5)  You should not use SAP to:</w:t>
                    <w:br/>
                  </w:r>
                  <w:r>
                    <w:rPr>
                      <w:rFonts w:ascii="Tahoma" w:cs="Tahoma" w:eastAsia="Times New Roman" w:hAnsi="Tahoma"/>
                      <w:b/>
                      <w:bCs/>
                      <w:color w:val="333333"/>
                      <w:sz w:val="24"/>
                      <w:szCs w:val="24"/>
                      <w:pict>
                        <v:shape id="shape_0" style="position:absolute;margin-left:0pt;margin-top:0pt;width:71.95pt;height:17.95pt" type="shapetype_75">
                          <v:fill detectmouseclick="t" r:id="rId25"/>
                          <v:wrap v:type="none"/>
                          <v:stroke color="#3465af" endcap="flat" joinstyle="round"/>
                        </v:shape>
                      </w:pict>
                    </w:rPr>
                  </w:r>
                  <w:r>
                    <w:rPr>
                      <w:rFonts w:ascii="Tahoma" w:cs="Tahoma" w:eastAsia="Times New Roman" w:hAnsi="Tahoma"/>
                      <w:b/>
                      <w:bCs/>
                      <w:color w:val="333333"/>
                      <w:sz w:val="24"/>
                      <w:szCs w:val="24"/>
                      <w:pict>
                        <v:shape id="shape_0" style="position:absolute;margin-left:0pt;margin-top:0pt;width:71.95pt;height:17.95pt" type="shapetype_75">
                          <v:fill detectmouseclick="t" r:id="rId26"/>
                          <v:wrap v:type="none"/>
                          <v:stroke color="#3465af" endcap="flat" joinstyle="round"/>
                        </v:shape>
                      </w:pict>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4"/>
                      <w:szCs w:val="24"/>
                    </w:rPr>
                  </w:pPr>
                  <w:r>
                    <w:rPr>
                      <w:rFonts w:ascii="Tahoma" w:cs="Tahoma" w:eastAsia="Times New Roman" w:hAnsi="Tahoma"/>
                      <w:b/>
                      <w:bCs/>
                      <w:color w:val="333333"/>
                      <w:sz w:val="24"/>
                      <w:szCs w:val="24"/>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imes New Roman" w:cs="Times New Roman" w:eastAsia="Times New Roman" w:hAnsi="Times New Roman"/>
                      <w:sz w:val="20"/>
                      <w:szCs w:val="20"/>
                    </w:rPr>
                  </w:pPr>
                  <w:r>
                    <w:rPr>
                      <w:rFonts w:ascii="Times New Roman" w:cs="Times New Roman" w:eastAsia="Times New Roman" w:hAnsi="Times New Roman"/>
                      <w:sz w:val="20"/>
                      <w:szCs w:val="20"/>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27"/>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Split requirements into several purchases to fit under the SAT. </w:t>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28"/>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Purchase a commercial item available for less than $7 million. </w:t>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29"/>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Purchase a non-developmental item with an estimated cost of less than $100,000. </w:t>
                  </w:r>
                </w:p>
              </w:tc>
            </w:tr>
          </w:tbl>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r>
          </w:p>
        </w:tc>
      </w:tr>
      <w:tr>
        <w:trPr>
          <w:cantSplit w:val="false"/>
        </w:trPr>
        <w:tc>
          <w:tcPr>
            <w:tcW w:type="dxa" w:w="9360"/>
            <w:tcBorders>
              <w:top w:val="nil"/>
              <w:left w:val="nil"/>
              <w:bottom w:val="nil"/>
              <w:right w:val="nil"/>
            </w:tcBorders>
            <w:shd w:fill="FFFFFF" w:val="clear"/>
            <w:vAlign w:val="center"/>
          </w:tcPr>
          <w:tbl>
            <w:tblPr>
              <w:tblW w:type="dxa" w:w="65475"/>
              <w:jc w:val="left"/>
              <w:tblInd w:type="dxa" w:w="0"/>
              <w:tblBorders>
                <w:top w:val="nil"/>
                <w:left w:val="nil"/>
                <w:bottom w:val="nil"/>
                <w:insideH w:val="nil"/>
                <w:right w:val="nil"/>
                <w:insideV w:val="nil"/>
              </w:tblBorders>
              <w:tblCellMar>
                <w:top w:type="dxa" w:w="30"/>
                <w:left w:type="dxa" w:w="30"/>
                <w:bottom w:type="dxa" w:w="30"/>
                <w:right w:type="dxa" w:w="30"/>
              </w:tblCellMar>
            </w:tblPr>
            <w:tblGrid>
              <w:gridCol w:w="65475"/>
            </w:tblGrid>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imes New Roman" w:cs="Times New Roman" w:eastAsia="Times New Roman" w:hAnsi="Times New Roman"/>
                      <w:sz w:val="20"/>
                      <w:szCs w:val="20"/>
                    </w:rPr>
                  </w:pPr>
                  <w:r>
                    <w:rPr>
                      <w:rFonts w:ascii="Times New Roman" w:cs="Times New Roman" w:eastAsia="Times New Roman" w:hAnsi="Times New Roman"/>
                      <w:sz w:val="20"/>
                      <w:szCs w:val="20"/>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4"/>
                      <w:szCs w:val="24"/>
                      <w:pict>
                        <v:shape id="shape_0" style="position:absolute;margin-left:0pt;margin-top:0pt;width:71.95pt;height:17.95pt" type="shapetype_75">
                          <v:fill detectmouseclick="t" r:id="rId31"/>
                          <v:wrap v:type="none"/>
                          <v:stroke color="#3465af" endcap="flat" joinstyle="round"/>
                        </v:shape>
                      </w:pict>
                    </w:rPr>
                  </w:pPr>
                  <w:r>
                    <w:rPr>
                      <w:rFonts w:ascii="Tahoma" w:cs="Tahoma" w:eastAsia="Times New Roman" w:hAnsi="Tahoma"/>
                      <w:b/>
                      <w:bCs/>
                      <w:color w:val="333333"/>
                      <w:sz w:val="24"/>
                      <w:szCs w:val="24"/>
                    </w:rPr>
                    <w:t xml:space="preserve">6)  What is a simplified method of filling anticipated repetitive needs for supplies or services by establishing “charge accounts” with qualified sources of supply? </w:t>
                    <w:br/>
                  </w:r>
                  <w:r>
                    <w:rPr>
                      <w:rFonts w:ascii="Tahoma" w:cs="Tahoma" w:eastAsia="Times New Roman" w:hAnsi="Tahoma"/>
                      <w:b/>
                      <w:bCs/>
                      <w:color w:val="333333"/>
                      <w:sz w:val="24"/>
                      <w:szCs w:val="24"/>
                      <w:pict>
                        <v:shape id="shape_0" style="position:absolute;margin-left:0pt;margin-top:0pt;width:71.95pt;height:17.95pt" type="shapetype_75">
                          <v:fill detectmouseclick="t" r:id="rId30"/>
                          <v:wrap v:type="none"/>
                          <v:stroke color="#3465af" endcap="flat" joinstyle="round"/>
                        </v:shape>
                      </w:pict>
                    </w:rPr>
                  </w:r>
                  <w:r>
                    <w:rPr>
                      <w:rFonts w:ascii="Tahoma" w:cs="Tahoma" w:eastAsia="Times New Roman" w:hAnsi="Tahoma"/>
                      <w:b/>
                      <w:bCs/>
                      <w:color w:val="333333"/>
                      <w:sz w:val="24"/>
                      <w:szCs w:val="24"/>
                      <w:pict>
                        <v:shape id="shape_0" style="position:absolute;margin-left:0pt;margin-top:0pt;width:71.95pt;height:17.95pt" type="shapetype_75">
                          <v:fill detectmouseclick="t" r:id="rId31"/>
                          <v:wrap v:type="none"/>
                          <v:stroke color="#3465af" endcap="flat" joinstyle="round"/>
                        </v:shape>
                      </w:pict>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4"/>
                      <w:szCs w:val="24"/>
                    </w:rPr>
                  </w:pPr>
                  <w:r>
                    <w:rPr>
                      <w:rFonts w:ascii="Tahoma" w:cs="Tahoma" w:eastAsia="Times New Roman" w:hAnsi="Tahoma"/>
                      <w:b/>
                      <w:bCs/>
                      <w:color w:val="333333"/>
                      <w:sz w:val="24"/>
                      <w:szCs w:val="24"/>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imes New Roman" w:cs="Times New Roman" w:eastAsia="Times New Roman" w:hAnsi="Times New Roman"/>
                      <w:sz w:val="20"/>
                      <w:szCs w:val="20"/>
                    </w:rPr>
                  </w:pPr>
                  <w:r>
                    <w:rPr>
                      <w:rFonts w:ascii="Times New Roman" w:cs="Times New Roman" w:eastAsia="Times New Roman" w:hAnsi="Times New Roman"/>
                      <w:sz w:val="20"/>
                      <w:szCs w:val="20"/>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32"/>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Imprest fund </w:t>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33"/>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SF 44, Purchase Order—Invoice—Voucher </w:t>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34"/>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Written purchase order </w:t>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35"/>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Blanket purchase agreement (BPA) </w:t>
                  </w:r>
                </w:p>
              </w:tc>
            </w:tr>
          </w:tbl>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r>
          </w:p>
        </w:tc>
      </w:tr>
      <w:tr>
        <w:trPr>
          <w:cantSplit w:val="false"/>
        </w:trPr>
        <w:tc>
          <w:tcPr>
            <w:tcW w:type="dxa" w:w="9360"/>
            <w:tcBorders>
              <w:top w:val="nil"/>
              <w:left w:val="nil"/>
              <w:bottom w:val="nil"/>
              <w:right w:val="nil"/>
            </w:tcBorders>
            <w:shd w:fill="FFFFFF" w:val="clear"/>
            <w:vAlign w:val="center"/>
          </w:tcPr>
          <w:tbl>
            <w:tblPr>
              <w:tblW w:type="dxa" w:w="65475"/>
              <w:jc w:val="left"/>
              <w:tblInd w:type="dxa" w:w="0"/>
              <w:tblBorders>
                <w:top w:val="nil"/>
                <w:left w:val="nil"/>
                <w:bottom w:val="nil"/>
                <w:insideH w:val="nil"/>
                <w:right w:val="nil"/>
                <w:insideV w:val="nil"/>
              </w:tblBorders>
              <w:tblCellMar>
                <w:top w:type="dxa" w:w="30"/>
                <w:left w:type="dxa" w:w="30"/>
                <w:bottom w:type="dxa" w:w="30"/>
                <w:right w:type="dxa" w:w="30"/>
              </w:tblCellMar>
            </w:tblPr>
            <w:tblGrid>
              <w:gridCol w:w="65475"/>
            </w:tblGrid>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imes New Roman" w:cs="Times New Roman" w:eastAsia="Times New Roman" w:hAnsi="Times New Roman"/>
                      <w:sz w:val="20"/>
                      <w:szCs w:val="20"/>
                    </w:rPr>
                  </w:pPr>
                  <w:r>
                    <w:rPr>
                      <w:rFonts w:ascii="Times New Roman" w:cs="Times New Roman" w:eastAsia="Times New Roman" w:hAnsi="Times New Roman"/>
                      <w:sz w:val="20"/>
                      <w:szCs w:val="20"/>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4"/>
                      <w:szCs w:val="24"/>
                      <w:pict>
                        <v:shape id="shape_0" style="position:absolute;margin-left:0pt;margin-top:0pt;width:71.95pt;height:17.95pt" type="shapetype_75">
                          <v:fill detectmouseclick="t" r:id="rId37"/>
                          <v:wrap v:type="none"/>
                          <v:stroke color="#3465af" endcap="flat" joinstyle="round"/>
                        </v:shape>
                      </w:pict>
                    </w:rPr>
                  </w:pPr>
                  <w:r>
                    <w:rPr>
                      <w:rFonts w:ascii="Tahoma" w:cs="Tahoma" w:eastAsia="Times New Roman" w:hAnsi="Tahoma"/>
                      <w:b/>
                      <w:bCs/>
                      <w:color w:val="333333"/>
                      <w:sz w:val="24"/>
                      <w:szCs w:val="24"/>
                    </w:rPr>
                    <w:t>7)  When buying a commercial item, an in-process inspection of the product need not be consistent with commercial practice.</w:t>
                    <w:br/>
                  </w:r>
                  <w:r>
                    <w:rPr>
                      <w:rFonts w:ascii="Tahoma" w:cs="Tahoma" w:eastAsia="Times New Roman" w:hAnsi="Tahoma"/>
                      <w:b/>
                      <w:bCs/>
                      <w:color w:val="333333"/>
                      <w:sz w:val="24"/>
                      <w:szCs w:val="24"/>
                      <w:pict>
                        <v:shape id="shape_0" style="position:absolute;margin-left:0pt;margin-top:0pt;width:71.95pt;height:17.95pt" type="shapetype_75">
                          <v:fill detectmouseclick="t" r:id="rId36"/>
                          <v:wrap v:type="none"/>
                          <v:stroke color="#3465af" endcap="flat" joinstyle="round"/>
                        </v:shape>
                      </w:pict>
                    </w:rPr>
                  </w:r>
                  <w:r>
                    <w:rPr>
                      <w:rFonts w:ascii="Tahoma" w:cs="Tahoma" w:eastAsia="Times New Roman" w:hAnsi="Tahoma"/>
                      <w:b/>
                      <w:bCs/>
                      <w:color w:val="333333"/>
                      <w:sz w:val="24"/>
                      <w:szCs w:val="24"/>
                      <w:pict>
                        <v:shape id="shape_0" style="position:absolute;margin-left:0pt;margin-top:0pt;width:71.95pt;height:17.95pt" type="shapetype_75">
                          <v:fill detectmouseclick="t" r:id="rId37"/>
                          <v:wrap v:type="none"/>
                          <v:stroke color="#3465af" endcap="flat" joinstyle="round"/>
                        </v:shape>
                      </w:pict>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4"/>
                      <w:szCs w:val="24"/>
                    </w:rPr>
                  </w:pPr>
                  <w:r>
                    <w:rPr>
                      <w:rFonts w:ascii="Tahoma" w:cs="Tahoma" w:eastAsia="Times New Roman" w:hAnsi="Tahoma"/>
                      <w:b/>
                      <w:bCs/>
                      <w:color w:val="333333"/>
                      <w:sz w:val="24"/>
                      <w:szCs w:val="24"/>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imes New Roman" w:cs="Times New Roman" w:eastAsia="Times New Roman" w:hAnsi="Times New Roman"/>
                      <w:sz w:val="20"/>
                      <w:szCs w:val="20"/>
                    </w:rPr>
                  </w:pPr>
                  <w:r>
                    <w:rPr>
                      <w:rFonts w:ascii="Times New Roman" w:cs="Times New Roman" w:eastAsia="Times New Roman" w:hAnsi="Times New Roman"/>
                      <w:sz w:val="20"/>
                      <w:szCs w:val="20"/>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38"/>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True</w:t>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39"/>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False</w:t>
                  </w:r>
                </w:p>
              </w:tc>
            </w:tr>
          </w:tbl>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r>
          </w:p>
        </w:tc>
      </w:tr>
      <w:tr>
        <w:trPr>
          <w:cantSplit w:val="false"/>
        </w:trPr>
        <w:tc>
          <w:tcPr>
            <w:tcW w:type="dxa" w:w="9360"/>
            <w:tcBorders>
              <w:top w:val="nil"/>
              <w:left w:val="nil"/>
              <w:bottom w:val="nil"/>
              <w:right w:val="nil"/>
            </w:tcBorders>
            <w:shd w:fill="FFFFFF" w:val="clear"/>
            <w:vAlign w:val="center"/>
          </w:tcPr>
          <w:tbl>
            <w:tblPr>
              <w:tblW w:type="dxa" w:w="65475"/>
              <w:jc w:val="left"/>
              <w:tblInd w:type="dxa" w:w="0"/>
              <w:tblBorders>
                <w:top w:val="nil"/>
                <w:left w:val="nil"/>
                <w:bottom w:val="nil"/>
                <w:insideH w:val="nil"/>
                <w:right w:val="nil"/>
                <w:insideV w:val="nil"/>
              </w:tblBorders>
              <w:tblCellMar>
                <w:top w:type="dxa" w:w="30"/>
                <w:left w:type="dxa" w:w="30"/>
                <w:bottom w:type="dxa" w:w="30"/>
                <w:right w:type="dxa" w:w="30"/>
              </w:tblCellMar>
            </w:tblPr>
            <w:tblGrid>
              <w:gridCol w:w="65475"/>
            </w:tblGrid>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4"/>
                      <w:szCs w:val="24"/>
                      <w:pict>
                        <v:shape id="shape_0" style="position:absolute;margin-left:0pt;margin-top:0pt;width:71.95pt;height:17.95pt" type="shapetype_75">
                          <v:fill detectmouseclick="t" r:id="rId41"/>
                          <v:wrap v:type="none"/>
                          <v:stroke color="#3465af" endcap="flat" joinstyle="round"/>
                        </v:shape>
                      </w:pict>
                    </w:rPr>
                  </w:pPr>
                  <w:r>
                    <w:rPr>
                      <w:rFonts w:ascii="Tahoma" w:cs="Tahoma" w:eastAsia="Times New Roman" w:hAnsi="Tahoma"/>
                      <w:b/>
                      <w:bCs/>
                      <w:color w:val="333333"/>
                      <w:sz w:val="24"/>
                      <w:szCs w:val="24"/>
                    </w:rPr>
                    <w:t>8)  Requirements that cannot be met by a required source of supplies or services and are expected to ___________ are automatically reserved exclusively for small businesses.</w:t>
                    <w:br/>
                  </w:r>
                  <w:r>
                    <w:rPr>
                      <w:rFonts w:ascii="Tahoma" w:cs="Tahoma" w:eastAsia="Times New Roman" w:hAnsi="Tahoma"/>
                      <w:b/>
                      <w:bCs/>
                      <w:color w:val="333333"/>
                      <w:sz w:val="24"/>
                      <w:szCs w:val="24"/>
                      <w:pict>
                        <v:shape id="shape_0" style="position:absolute;margin-left:0pt;margin-top:0pt;width:71.95pt;height:17.95pt" type="shapetype_75">
                          <v:fill detectmouseclick="t" r:id="rId40"/>
                          <v:wrap v:type="none"/>
                          <v:stroke color="#3465af" endcap="flat" joinstyle="round"/>
                        </v:shape>
                      </w:pict>
                    </w:rPr>
                  </w:r>
                  <w:r>
                    <w:rPr>
                      <w:rFonts w:ascii="Tahoma" w:cs="Tahoma" w:eastAsia="Times New Roman" w:hAnsi="Tahoma"/>
                      <w:b/>
                      <w:bCs/>
                      <w:color w:val="333333"/>
                      <w:sz w:val="24"/>
                      <w:szCs w:val="24"/>
                      <w:pict>
                        <v:shape id="shape_0" style="position:absolute;margin-left:0pt;margin-top:0pt;width:71.95pt;height:17.95pt" type="shapetype_75">
                          <v:fill detectmouseclick="t" r:id="rId41"/>
                          <v:wrap v:type="none"/>
                          <v:stroke color="#3465af" endcap="flat" joinstyle="round"/>
                        </v:shape>
                      </w:pict>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4"/>
                      <w:szCs w:val="24"/>
                    </w:rPr>
                  </w:pPr>
                  <w:r>
                    <w:rPr>
                      <w:rFonts w:ascii="Tahoma" w:cs="Tahoma" w:eastAsia="Times New Roman" w:hAnsi="Tahoma"/>
                      <w:b/>
                      <w:bCs/>
                      <w:color w:val="333333"/>
                      <w:sz w:val="24"/>
                      <w:szCs w:val="24"/>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imes New Roman" w:cs="Times New Roman" w:eastAsia="Times New Roman" w:hAnsi="Times New Roman"/>
                      <w:sz w:val="20"/>
                      <w:szCs w:val="20"/>
                    </w:rPr>
                  </w:pPr>
                  <w:r>
                    <w:rPr>
                      <w:rFonts w:ascii="Times New Roman" w:cs="Times New Roman" w:eastAsia="Times New Roman" w:hAnsi="Times New Roman"/>
                      <w:sz w:val="20"/>
                      <w:szCs w:val="20"/>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42"/>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Exceed $3,500, but not exceed $7 million </w:t>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43"/>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Exceed $3,500, but not exceed $150,000 </w:t>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44"/>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Exceed $25,000, but not exceed $7 million </w:t>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45"/>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Exceed $25,000, but not exceed $150,000 </w:t>
                  </w:r>
                </w:p>
              </w:tc>
            </w:tr>
          </w:tbl>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r>
          </w:p>
        </w:tc>
      </w:tr>
      <w:tr>
        <w:trPr>
          <w:cantSplit w:val="false"/>
        </w:trPr>
        <w:tc>
          <w:tcPr>
            <w:tcW w:type="dxa" w:w="9360"/>
            <w:tcBorders>
              <w:top w:val="nil"/>
              <w:left w:val="nil"/>
              <w:bottom w:val="nil"/>
              <w:right w:val="nil"/>
            </w:tcBorders>
            <w:shd w:fill="FFFFFF" w:val="clear"/>
            <w:vAlign w:val="center"/>
          </w:tcPr>
          <w:tbl>
            <w:tblPr>
              <w:tblW w:type="dxa" w:w="65475"/>
              <w:jc w:val="left"/>
              <w:tblInd w:type="dxa" w:w="0"/>
              <w:tblBorders>
                <w:top w:val="nil"/>
                <w:left w:val="nil"/>
                <w:bottom w:val="nil"/>
                <w:insideH w:val="nil"/>
                <w:right w:val="nil"/>
                <w:insideV w:val="nil"/>
              </w:tblBorders>
              <w:tblCellMar>
                <w:top w:type="dxa" w:w="30"/>
                <w:left w:type="dxa" w:w="30"/>
                <w:bottom w:type="dxa" w:w="30"/>
                <w:right w:type="dxa" w:w="30"/>
              </w:tblCellMar>
            </w:tblPr>
            <w:tblGrid>
              <w:gridCol w:w="65475"/>
            </w:tblGrid>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imes New Roman" w:cs="Times New Roman" w:eastAsia="Times New Roman" w:hAnsi="Times New Roman"/>
                      <w:sz w:val="20"/>
                      <w:szCs w:val="20"/>
                    </w:rPr>
                  </w:pPr>
                  <w:r>
                    <w:rPr>
                      <w:rFonts w:ascii="Times New Roman" w:cs="Times New Roman" w:eastAsia="Times New Roman" w:hAnsi="Times New Roman"/>
                      <w:sz w:val="20"/>
                      <w:szCs w:val="20"/>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4"/>
                      <w:szCs w:val="24"/>
                      <w:pict>
                        <v:shape id="shape_0" style="position:absolute;margin-left:0pt;margin-top:0pt;width:71.95pt;height:17.95pt" type="shapetype_75">
                          <v:fill detectmouseclick="t" r:id="rId47"/>
                          <v:wrap v:type="none"/>
                          <v:stroke color="#3465af" endcap="flat" joinstyle="round"/>
                        </v:shape>
                      </w:pict>
                    </w:rPr>
                  </w:pPr>
                  <w:r>
                    <w:rPr>
                      <w:rFonts w:ascii="Tahoma" w:cs="Tahoma" w:eastAsia="Times New Roman" w:hAnsi="Tahoma"/>
                      <w:b/>
                      <w:bCs/>
                      <w:color w:val="333333"/>
                      <w:sz w:val="24"/>
                      <w:szCs w:val="24"/>
                    </w:rPr>
                    <w:t xml:space="preserve">9)  A synopsis in the GPE is generally required for: </w:t>
                    <w:br/>
                  </w:r>
                  <w:r>
                    <w:rPr>
                      <w:rFonts w:ascii="Tahoma" w:cs="Tahoma" w:eastAsia="Times New Roman" w:hAnsi="Tahoma"/>
                      <w:b/>
                      <w:bCs/>
                      <w:color w:val="333333"/>
                      <w:sz w:val="24"/>
                      <w:szCs w:val="24"/>
                      <w:pict>
                        <v:shape id="shape_0" style="position:absolute;margin-left:0pt;margin-top:0pt;width:71.95pt;height:17.95pt" type="shapetype_75">
                          <v:fill detectmouseclick="t" r:id="rId46"/>
                          <v:wrap v:type="none"/>
                          <v:stroke color="#3465af" endcap="flat" joinstyle="round"/>
                        </v:shape>
                      </w:pict>
                    </w:rPr>
                  </w:r>
                  <w:r>
                    <w:rPr>
                      <w:rFonts w:ascii="Tahoma" w:cs="Tahoma" w:eastAsia="Times New Roman" w:hAnsi="Tahoma"/>
                      <w:b/>
                      <w:bCs/>
                      <w:color w:val="333333"/>
                      <w:sz w:val="24"/>
                      <w:szCs w:val="24"/>
                      <w:pict>
                        <v:shape id="shape_0" style="position:absolute;margin-left:0pt;margin-top:0pt;width:71.95pt;height:17.95pt" type="shapetype_75">
                          <v:fill detectmouseclick="t" r:id="rId47"/>
                          <v:wrap v:type="none"/>
                          <v:stroke color="#3465af" endcap="flat" joinstyle="round"/>
                        </v:shape>
                      </w:pict>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4"/>
                      <w:szCs w:val="24"/>
                    </w:rPr>
                  </w:pPr>
                  <w:r>
                    <w:rPr>
                      <w:rFonts w:ascii="Tahoma" w:cs="Tahoma" w:eastAsia="Times New Roman" w:hAnsi="Tahoma"/>
                      <w:b/>
                      <w:bCs/>
                      <w:color w:val="333333"/>
                      <w:sz w:val="24"/>
                      <w:szCs w:val="24"/>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imes New Roman" w:cs="Times New Roman" w:eastAsia="Times New Roman" w:hAnsi="Times New Roman"/>
                      <w:sz w:val="20"/>
                      <w:szCs w:val="20"/>
                    </w:rPr>
                  </w:pPr>
                  <w:r>
                    <w:rPr>
                      <w:rFonts w:ascii="Times New Roman" w:cs="Times New Roman" w:eastAsia="Times New Roman" w:hAnsi="Times New Roman"/>
                      <w:sz w:val="20"/>
                      <w:szCs w:val="20"/>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48"/>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Proposed contract actions exceeding $25,000. </w:t>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49"/>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Electronic commerce solicitations exceeding $10,000. </w:t>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50"/>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Solicitations within the micro-purchase threshold. </w:t>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51"/>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Oral solicitations not exceeding $25,000. </w:t>
                  </w:r>
                </w:p>
              </w:tc>
            </w:tr>
          </w:tbl>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r>
          </w:p>
        </w:tc>
      </w:tr>
      <w:tr>
        <w:trPr>
          <w:cantSplit w:val="false"/>
        </w:trPr>
        <w:tc>
          <w:tcPr>
            <w:tcW w:type="dxa" w:w="9360"/>
            <w:tcBorders>
              <w:top w:val="nil"/>
              <w:left w:val="nil"/>
              <w:bottom w:val="nil"/>
              <w:right w:val="nil"/>
            </w:tcBorders>
            <w:shd w:fill="FFFFFF" w:val="clear"/>
            <w:vAlign w:val="center"/>
          </w:tcPr>
          <w:tbl>
            <w:tblPr>
              <w:tblW w:type="dxa" w:w="65475"/>
              <w:jc w:val="left"/>
              <w:tblInd w:type="dxa" w:w="0"/>
              <w:tblBorders>
                <w:top w:val="nil"/>
                <w:left w:val="nil"/>
                <w:bottom w:val="nil"/>
                <w:insideH w:val="nil"/>
                <w:right w:val="nil"/>
                <w:insideV w:val="nil"/>
              </w:tblBorders>
              <w:tblCellMar>
                <w:top w:type="dxa" w:w="30"/>
                <w:left w:type="dxa" w:w="30"/>
                <w:bottom w:type="dxa" w:w="30"/>
                <w:right w:type="dxa" w:w="30"/>
              </w:tblCellMar>
            </w:tblPr>
            <w:tblGrid>
              <w:gridCol w:w="65475"/>
            </w:tblGrid>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imes New Roman" w:cs="Times New Roman" w:eastAsia="Times New Roman" w:hAnsi="Times New Roman"/>
                      <w:sz w:val="20"/>
                      <w:szCs w:val="20"/>
                    </w:rPr>
                  </w:pPr>
                  <w:r>
                    <w:rPr>
                      <w:rFonts w:ascii="Times New Roman" w:cs="Times New Roman" w:eastAsia="Times New Roman" w:hAnsi="Times New Roman"/>
                      <w:sz w:val="20"/>
                      <w:szCs w:val="20"/>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4"/>
                      <w:szCs w:val="24"/>
                      <w:pict>
                        <v:shape id="shape_0" style="position:absolute;margin-left:0pt;margin-top:0pt;width:71.95pt;height:17.95pt" type="shapetype_75">
                          <v:fill detectmouseclick="t" r:id="rId53"/>
                          <v:wrap v:type="none"/>
                          <v:stroke color="#3465af" endcap="flat" joinstyle="round"/>
                        </v:shape>
                      </w:pict>
                    </w:rPr>
                  </w:pPr>
                  <w:r>
                    <w:rPr>
                      <w:rFonts w:ascii="Tahoma" w:cs="Tahoma" w:eastAsia="Times New Roman" w:hAnsi="Tahoma"/>
                      <w:b/>
                      <w:bCs/>
                      <w:color w:val="333333"/>
                      <w:sz w:val="24"/>
                      <w:szCs w:val="24"/>
                    </w:rPr>
                    <w:t xml:space="preserve">10)  You have a requirement for ship repair that will require a unique welding technique. You only know of a few firms that have performed this technique and selecting an inexperienced contractor could be disastrous. As such, you should primarily consider evaluating offerors': </w:t>
                    <w:br/>
                  </w:r>
                  <w:r>
                    <w:rPr>
                      <w:rFonts w:ascii="Tahoma" w:cs="Tahoma" w:eastAsia="Times New Roman" w:hAnsi="Tahoma"/>
                      <w:b/>
                      <w:bCs/>
                      <w:color w:val="333333"/>
                      <w:sz w:val="24"/>
                      <w:szCs w:val="24"/>
                      <w:pict>
                        <v:shape id="shape_0" style="position:absolute;margin-left:0pt;margin-top:0pt;width:71.95pt;height:17.95pt" type="shapetype_75">
                          <v:fill detectmouseclick="t" r:id="rId52"/>
                          <v:wrap v:type="none"/>
                          <v:stroke color="#3465af" endcap="flat" joinstyle="round"/>
                        </v:shape>
                      </w:pict>
                    </w:rPr>
                  </w:r>
                  <w:r>
                    <w:rPr>
                      <w:rFonts w:ascii="Tahoma" w:cs="Tahoma" w:eastAsia="Times New Roman" w:hAnsi="Tahoma"/>
                      <w:b/>
                      <w:bCs/>
                      <w:color w:val="333333"/>
                      <w:sz w:val="24"/>
                      <w:szCs w:val="24"/>
                      <w:pict>
                        <v:shape id="shape_0" style="position:absolute;margin-left:0pt;margin-top:0pt;width:71.95pt;height:17.95pt" type="shapetype_75">
                          <v:fill detectmouseclick="t" r:id="rId53"/>
                          <v:wrap v:type="none"/>
                          <v:stroke color="#3465af" endcap="flat" joinstyle="round"/>
                        </v:shape>
                      </w:pict>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4"/>
                      <w:szCs w:val="24"/>
                    </w:rPr>
                  </w:pPr>
                  <w:r>
                    <w:rPr>
                      <w:rFonts w:ascii="Tahoma" w:cs="Tahoma" w:eastAsia="Times New Roman" w:hAnsi="Tahoma"/>
                      <w:b/>
                      <w:bCs/>
                      <w:color w:val="333333"/>
                      <w:sz w:val="24"/>
                      <w:szCs w:val="24"/>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imes New Roman" w:cs="Times New Roman" w:eastAsia="Times New Roman" w:hAnsi="Times New Roman"/>
                      <w:sz w:val="20"/>
                      <w:szCs w:val="20"/>
                    </w:rPr>
                  </w:pPr>
                  <w:r>
                    <w:rPr>
                      <w:rFonts w:ascii="Times New Roman" w:cs="Times New Roman" w:eastAsia="Times New Roman" w:hAnsi="Times New Roman"/>
                      <w:sz w:val="20"/>
                      <w:szCs w:val="20"/>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54"/>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Experience </w:t>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55"/>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Management plan </w:t>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56"/>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Socioeconomic participation </w:t>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57"/>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Proposed technical approach </w:t>
                  </w:r>
                </w:p>
              </w:tc>
            </w:tr>
          </w:tbl>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r>
          </w:p>
        </w:tc>
      </w:tr>
      <w:tr>
        <w:trPr>
          <w:cantSplit w:val="false"/>
        </w:trPr>
        <w:tc>
          <w:tcPr>
            <w:tcW w:type="dxa" w:w="9360"/>
            <w:tcBorders>
              <w:top w:val="nil"/>
              <w:left w:val="nil"/>
              <w:bottom w:val="nil"/>
              <w:right w:val="nil"/>
            </w:tcBorders>
            <w:shd w:fill="FFFFFF" w:val="clear"/>
            <w:vAlign w:val="center"/>
          </w:tcPr>
          <w:tbl>
            <w:tblPr>
              <w:tblW w:type="dxa" w:w="65475"/>
              <w:jc w:val="left"/>
              <w:tblInd w:type="dxa" w:w="0"/>
              <w:tblBorders>
                <w:top w:val="nil"/>
                <w:left w:val="nil"/>
                <w:bottom w:val="nil"/>
                <w:insideH w:val="nil"/>
                <w:right w:val="nil"/>
                <w:insideV w:val="nil"/>
              </w:tblBorders>
              <w:tblCellMar>
                <w:top w:type="dxa" w:w="30"/>
                <w:left w:type="dxa" w:w="30"/>
                <w:bottom w:type="dxa" w:w="30"/>
                <w:right w:type="dxa" w:w="30"/>
              </w:tblCellMar>
            </w:tblPr>
            <w:tblGrid>
              <w:gridCol w:w="65475"/>
            </w:tblGrid>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imes New Roman" w:cs="Times New Roman" w:eastAsia="Times New Roman" w:hAnsi="Times New Roman"/>
                      <w:sz w:val="20"/>
                      <w:szCs w:val="20"/>
                    </w:rPr>
                  </w:pPr>
                  <w:r>
                    <w:rPr>
                      <w:rFonts w:ascii="Times New Roman" w:cs="Times New Roman" w:eastAsia="Times New Roman" w:hAnsi="Times New Roman"/>
                      <w:sz w:val="20"/>
                      <w:szCs w:val="20"/>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4"/>
                      <w:szCs w:val="24"/>
                      <w:pict>
                        <v:shape id="shape_0" style="position:absolute;margin-left:0pt;margin-top:0pt;width:71.95pt;height:17.95pt" type="shapetype_75">
                          <v:fill detectmouseclick="t" r:id="rId59"/>
                          <v:wrap v:type="none"/>
                          <v:stroke color="#3465af" endcap="flat" joinstyle="round"/>
                        </v:shape>
                      </w:pict>
                    </w:rPr>
                  </w:pPr>
                  <w:r>
                    <w:rPr>
                      <w:rFonts w:ascii="Tahoma" w:cs="Tahoma" w:eastAsia="Times New Roman" w:hAnsi="Tahoma"/>
                      <w:b/>
                      <w:bCs/>
                      <w:color w:val="333333"/>
                      <w:sz w:val="24"/>
                      <w:szCs w:val="24"/>
                    </w:rPr>
                    <w:t xml:space="preserve">11)  Which method of purchase is NOT normally used for micro-purchases? </w:t>
                    <w:br/>
                  </w:r>
                  <w:r>
                    <w:rPr>
                      <w:rFonts w:ascii="Tahoma" w:cs="Tahoma" w:eastAsia="Times New Roman" w:hAnsi="Tahoma"/>
                      <w:b/>
                      <w:bCs/>
                      <w:color w:val="333333"/>
                      <w:sz w:val="24"/>
                      <w:szCs w:val="24"/>
                      <w:pict>
                        <v:shape id="shape_0" style="position:absolute;margin-left:0pt;margin-top:0pt;width:71.95pt;height:17.95pt" type="shapetype_75">
                          <v:fill detectmouseclick="t" r:id="rId58"/>
                          <v:wrap v:type="none"/>
                          <v:stroke color="#3465af" endcap="flat" joinstyle="round"/>
                        </v:shape>
                      </w:pict>
                    </w:rPr>
                  </w:r>
                  <w:r>
                    <w:rPr>
                      <w:rFonts w:ascii="Tahoma" w:cs="Tahoma" w:eastAsia="Times New Roman" w:hAnsi="Tahoma"/>
                      <w:b/>
                      <w:bCs/>
                      <w:color w:val="333333"/>
                      <w:sz w:val="24"/>
                      <w:szCs w:val="24"/>
                      <w:pict>
                        <v:shape id="shape_0" style="position:absolute;margin-left:0pt;margin-top:0pt;width:71.95pt;height:17.95pt" type="shapetype_75">
                          <v:fill detectmouseclick="t" r:id="rId59"/>
                          <v:wrap v:type="none"/>
                          <v:stroke color="#3465af" endcap="flat" joinstyle="round"/>
                        </v:shape>
                      </w:pict>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4"/>
                      <w:szCs w:val="24"/>
                    </w:rPr>
                  </w:pPr>
                  <w:r>
                    <w:rPr>
                      <w:rFonts w:ascii="Tahoma" w:cs="Tahoma" w:eastAsia="Times New Roman" w:hAnsi="Tahoma"/>
                      <w:b/>
                      <w:bCs/>
                      <w:color w:val="333333"/>
                      <w:sz w:val="24"/>
                      <w:szCs w:val="24"/>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imes New Roman" w:cs="Times New Roman" w:eastAsia="Times New Roman" w:hAnsi="Times New Roman"/>
                      <w:sz w:val="20"/>
                      <w:szCs w:val="20"/>
                    </w:rPr>
                  </w:pPr>
                  <w:r>
                    <w:rPr>
                      <w:rFonts w:ascii="Times New Roman" w:cs="Times New Roman" w:eastAsia="Times New Roman" w:hAnsi="Times New Roman"/>
                      <w:sz w:val="20"/>
                      <w:szCs w:val="20"/>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60"/>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DD Form 1155 </w:t>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61"/>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Standard Form 44 </w:t>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62"/>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Third party draft </w:t>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63"/>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The Governmentwide commercial purchase card </w:t>
                  </w:r>
                </w:p>
              </w:tc>
            </w:tr>
          </w:tbl>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r>
          </w:p>
        </w:tc>
      </w:tr>
      <w:tr>
        <w:trPr>
          <w:cantSplit w:val="false"/>
        </w:trPr>
        <w:tc>
          <w:tcPr>
            <w:tcW w:type="dxa" w:w="9360"/>
            <w:tcBorders>
              <w:top w:val="nil"/>
              <w:left w:val="nil"/>
              <w:bottom w:val="nil"/>
              <w:right w:val="nil"/>
            </w:tcBorders>
            <w:shd w:fill="FFFFFF" w:val="clear"/>
            <w:vAlign w:val="center"/>
          </w:tcPr>
          <w:tbl>
            <w:tblPr>
              <w:tblW w:type="dxa" w:w="65475"/>
              <w:jc w:val="left"/>
              <w:tblInd w:type="dxa" w:w="0"/>
              <w:tblBorders>
                <w:top w:val="nil"/>
                <w:left w:val="nil"/>
                <w:bottom w:val="nil"/>
                <w:insideH w:val="nil"/>
                <w:right w:val="nil"/>
                <w:insideV w:val="nil"/>
              </w:tblBorders>
              <w:tblCellMar>
                <w:top w:type="dxa" w:w="30"/>
                <w:left w:type="dxa" w:w="30"/>
                <w:bottom w:type="dxa" w:w="30"/>
                <w:right w:type="dxa" w:w="30"/>
              </w:tblCellMar>
            </w:tblPr>
            <w:tblGrid>
              <w:gridCol w:w="65475"/>
            </w:tblGrid>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imes New Roman" w:cs="Times New Roman" w:eastAsia="Times New Roman" w:hAnsi="Times New Roman"/>
                      <w:sz w:val="20"/>
                      <w:szCs w:val="20"/>
                    </w:rPr>
                  </w:pPr>
                  <w:r>
                    <w:rPr>
                      <w:rFonts w:ascii="Times New Roman" w:cs="Times New Roman" w:eastAsia="Times New Roman" w:hAnsi="Times New Roman"/>
                      <w:sz w:val="20"/>
                      <w:szCs w:val="20"/>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4"/>
                      <w:szCs w:val="24"/>
                      <w:pict>
                        <v:shape id="shape_0" style="position:absolute;margin-left:0pt;margin-top:0pt;width:71.95pt;height:17.95pt" type="shapetype_75">
                          <v:fill detectmouseclick="t" r:id="rId65"/>
                          <v:wrap v:type="none"/>
                          <v:stroke color="#3465af" endcap="flat" joinstyle="round"/>
                        </v:shape>
                      </w:pict>
                    </w:rPr>
                  </w:pPr>
                  <w:r>
                    <w:rPr>
                      <w:rFonts w:ascii="Tahoma" w:cs="Tahoma" w:eastAsia="Times New Roman" w:hAnsi="Tahoma"/>
                      <w:b/>
                      <w:bCs/>
                      <w:color w:val="333333"/>
                      <w:sz w:val="24"/>
                      <w:szCs w:val="24"/>
                    </w:rPr>
                    <w:t xml:space="preserve">12)  If a commercial item cannot be found to satisfy the Government requirement, the Government should, as the next step: </w:t>
                    <w:br/>
                  </w:r>
                  <w:r>
                    <w:rPr>
                      <w:rFonts w:ascii="Tahoma" w:cs="Tahoma" w:eastAsia="Times New Roman" w:hAnsi="Tahoma"/>
                      <w:b/>
                      <w:bCs/>
                      <w:color w:val="333333"/>
                      <w:sz w:val="24"/>
                      <w:szCs w:val="24"/>
                      <w:pict>
                        <v:shape id="shape_0" style="position:absolute;margin-left:0pt;margin-top:0pt;width:71.95pt;height:17.95pt" type="shapetype_75">
                          <v:fill detectmouseclick="t" r:id="rId64"/>
                          <v:wrap v:type="none"/>
                          <v:stroke color="#3465af" endcap="flat" joinstyle="round"/>
                        </v:shape>
                      </w:pict>
                    </w:rPr>
                  </w:r>
                  <w:r>
                    <w:rPr>
                      <w:rFonts w:ascii="Tahoma" w:cs="Tahoma" w:eastAsia="Times New Roman" w:hAnsi="Tahoma"/>
                      <w:b/>
                      <w:bCs/>
                      <w:color w:val="333333"/>
                      <w:sz w:val="24"/>
                      <w:szCs w:val="24"/>
                      <w:pict>
                        <v:shape id="shape_0" style="position:absolute;margin-left:0pt;margin-top:0pt;width:71.95pt;height:17.95pt" type="shapetype_75">
                          <v:fill detectmouseclick="t" r:id="rId65"/>
                          <v:wrap v:type="none"/>
                          <v:stroke color="#3465af" endcap="flat" joinstyle="round"/>
                        </v:shape>
                      </w:pict>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4"/>
                      <w:szCs w:val="24"/>
                    </w:rPr>
                  </w:pPr>
                  <w:r>
                    <w:rPr>
                      <w:rFonts w:ascii="Tahoma" w:cs="Tahoma" w:eastAsia="Times New Roman" w:hAnsi="Tahoma"/>
                      <w:b/>
                      <w:bCs/>
                      <w:color w:val="333333"/>
                      <w:sz w:val="24"/>
                      <w:szCs w:val="24"/>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imes New Roman" w:cs="Times New Roman" w:eastAsia="Times New Roman" w:hAnsi="Times New Roman"/>
                      <w:sz w:val="20"/>
                      <w:szCs w:val="20"/>
                    </w:rPr>
                  </w:pPr>
                  <w:r>
                    <w:rPr>
                      <w:rFonts w:ascii="Times New Roman" w:cs="Times New Roman" w:eastAsia="Times New Roman" w:hAnsi="Times New Roman"/>
                      <w:sz w:val="20"/>
                      <w:szCs w:val="20"/>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66"/>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Cancel the requirement and try again during the next annual procurement cycle </w:t>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67"/>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Change the requirement to meet an existing commercial item description </w:t>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68"/>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Determine if a non-developmental item is available to meet the Government requirement </w:t>
                  </w:r>
                </w:p>
              </w:tc>
            </w:tr>
          </w:tbl>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r>
          </w:p>
        </w:tc>
      </w:tr>
      <w:tr>
        <w:trPr>
          <w:cantSplit w:val="false"/>
        </w:trPr>
        <w:tc>
          <w:tcPr>
            <w:tcW w:type="dxa" w:w="9360"/>
            <w:tcBorders>
              <w:top w:val="nil"/>
              <w:left w:val="nil"/>
              <w:bottom w:val="nil"/>
              <w:right w:val="nil"/>
            </w:tcBorders>
            <w:shd w:fill="FFFFFF" w:val="clear"/>
            <w:vAlign w:val="center"/>
          </w:tcPr>
          <w:tbl>
            <w:tblPr>
              <w:tblW w:type="dxa" w:w="65475"/>
              <w:jc w:val="left"/>
              <w:tblInd w:type="dxa" w:w="0"/>
              <w:tblBorders>
                <w:top w:val="nil"/>
                <w:left w:val="nil"/>
                <w:bottom w:val="nil"/>
                <w:insideH w:val="nil"/>
                <w:right w:val="nil"/>
                <w:insideV w:val="nil"/>
              </w:tblBorders>
              <w:tblCellMar>
                <w:top w:type="dxa" w:w="30"/>
                <w:left w:type="dxa" w:w="30"/>
                <w:bottom w:type="dxa" w:w="30"/>
                <w:right w:type="dxa" w:w="30"/>
              </w:tblCellMar>
            </w:tblPr>
            <w:tblGrid>
              <w:gridCol w:w="65475"/>
            </w:tblGrid>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imes New Roman" w:cs="Times New Roman" w:eastAsia="Times New Roman" w:hAnsi="Times New Roman"/>
                      <w:sz w:val="20"/>
                      <w:szCs w:val="20"/>
                    </w:rPr>
                  </w:pPr>
                  <w:r>
                    <w:rPr>
                      <w:rFonts w:ascii="Times New Roman" w:cs="Times New Roman" w:eastAsia="Times New Roman" w:hAnsi="Times New Roman"/>
                      <w:sz w:val="20"/>
                      <w:szCs w:val="20"/>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4"/>
                      <w:szCs w:val="24"/>
                      <w:pict>
                        <v:shape id="shape_0" style="position:absolute;margin-left:0pt;margin-top:0pt;width:71.95pt;height:17.95pt" type="shapetype_75">
                          <v:fill detectmouseclick="t" r:id="rId70"/>
                          <v:wrap v:type="none"/>
                          <v:stroke color="#3465af" endcap="flat" joinstyle="round"/>
                        </v:shape>
                      </w:pict>
                    </w:rPr>
                  </w:pPr>
                  <w:r>
                    <w:rPr>
                      <w:rFonts w:ascii="Tahoma" w:cs="Tahoma" w:eastAsia="Times New Roman" w:hAnsi="Tahoma"/>
                      <w:b/>
                      <w:bCs/>
                      <w:color w:val="333333"/>
                      <w:sz w:val="24"/>
                      <w:szCs w:val="24"/>
                    </w:rPr>
                    <w:t>13)  Electronic commerce is the preferred method of solicitation only when all potential offerors have the required capability to use it.</w:t>
                    <w:br/>
                  </w:r>
                  <w:r>
                    <w:rPr>
                      <w:rFonts w:ascii="Tahoma" w:cs="Tahoma" w:eastAsia="Times New Roman" w:hAnsi="Tahoma"/>
                      <w:b/>
                      <w:bCs/>
                      <w:color w:val="333333"/>
                      <w:sz w:val="24"/>
                      <w:szCs w:val="24"/>
                      <w:pict>
                        <v:shape id="shape_0" style="position:absolute;margin-left:0pt;margin-top:0pt;width:71.95pt;height:17.95pt" type="shapetype_75">
                          <v:fill detectmouseclick="t" r:id="rId69"/>
                          <v:wrap v:type="none"/>
                          <v:stroke color="#3465af" endcap="flat" joinstyle="round"/>
                        </v:shape>
                      </w:pict>
                    </w:rPr>
                  </w:r>
                  <w:r>
                    <w:rPr>
                      <w:rFonts w:ascii="Tahoma" w:cs="Tahoma" w:eastAsia="Times New Roman" w:hAnsi="Tahoma"/>
                      <w:b/>
                      <w:bCs/>
                      <w:color w:val="333333"/>
                      <w:sz w:val="24"/>
                      <w:szCs w:val="24"/>
                      <w:pict>
                        <v:shape id="shape_0" style="position:absolute;margin-left:0pt;margin-top:0pt;width:71.95pt;height:17.95pt" type="shapetype_75">
                          <v:fill detectmouseclick="t" r:id="rId70"/>
                          <v:wrap v:type="none"/>
                          <v:stroke color="#3465af" endcap="flat" joinstyle="round"/>
                        </v:shape>
                      </w:pict>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4"/>
                      <w:szCs w:val="24"/>
                    </w:rPr>
                  </w:pPr>
                  <w:r>
                    <w:rPr>
                      <w:rFonts w:ascii="Tahoma" w:cs="Tahoma" w:eastAsia="Times New Roman" w:hAnsi="Tahoma"/>
                      <w:b/>
                      <w:bCs/>
                      <w:color w:val="333333"/>
                      <w:sz w:val="24"/>
                      <w:szCs w:val="24"/>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imes New Roman" w:cs="Times New Roman" w:eastAsia="Times New Roman" w:hAnsi="Times New Roman"/>
                      <w:sz w:val="20"/>
                      <w:szCs w:val="20"/>
                    </w:rPr>
                  </w:pPr>
                  <w:r>
                    <w:rPr>
                      <w:rFonts w:ascii="Times New Roman" w:cs="Times New Roman" w:eastAsia="Times New Roman" w:hAnsi="Times New Roman"/>
                      <w:sz w:val="20"/>
                      <w:szCs w:val="20"/>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71"/>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True</w:t>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72"/>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False</w:t>
                  </w:r>
                </w:p>
              </w:tc>
            </w:tr>
          </w:tbl>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r>
          </w:p>
        </w:tc>
      </w:tr>
      <w:tr>
        <w:trPr>
          <w:cantSplit w:val="false"/>
        </w:trPr>
        <w:tc>
          <w:tcPr>
            <w:tcW w:type="dxa" w:w="9360"/>
            <w:tcBorders>
              <w:top w:val="nil"/>
              <w:left w:val="nil"/>
              <w:bottom w:val="nil"/>
              <w:right w:val="nil"/>
            </w:tcBorders>
            <w:shd w:fill="FFFFFF" w:val="clear"/>
            <w:vAlign w:val="center"/>
          </w:tcPr>
          <w:tbl>
            <w:tblPr>
              <w:tblW w:type="dxa" w:w="65475"/>
              <w:jc w:val="left"/>
              <w:tblInd w:type="dxa" w:w="0"/>
              <w:tblBorders>
                <w:top w:val="nil"/>
                <w:left w:val="nil"/>
                <w:bottom w:val="nil"/>
                <w:insideH w:val="nil"/>
                <w:right w:val="nil"/>
                <w:insideV w:val="nil"/>
              </w:tblBorders>
              <w:tblCellMar>
                <w:top w:type="dxa" w:w="30"/>
                <w:left w:type="dxa" w:w="30"/>
                <w:bottom w:type="dxa" w:w="30"/>
                <w:right w:type="dxa" w:w="30"/>
              </w:tblCellMar>
            </w:tblPr>
            <w:tblGrid>
              <w:gridCol w:w="65475"/>
            </w:tblGrid>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imes New Roman" w:cs="Times New Roman" w:eastAsia="Times New Roman" w:hAnsi="Times New Roman"/>
                      <w:sz w:val="20"/>
                      <w:szCs w:val="20"/>
                    </w:rPr>
                  </w:pPr>
                  <w:r>
                    <w:rPr>
                      <w:rFonts w:ascii="Times New Roman" w:cs="Times New Roman" w:eastAsia="Times New Roman" w:hAnsi="Times New Roman"/>
                      <w:sz w:val="20"/>
                      <w:szCs w:val="20"/>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4"/>
                      <w:szCs w:val="24"/>
                      <w:pict>
                        <v:shape id="shape_0" style="position:absolute;margin-left:0pt;margin-top:0pt;width:71.95pt;height:17.95pt" type="shapetype_75">
                          <v:fill detectmouseclick="t" r:id="rId74"/>
                          <v:wrap v:type="none"/>
                          <v:stroke color="#3465af" endcap="flat" joinstyle="round"/>
                        </v:shape>
                      </w:pict>
                    </w:rPr>
                  </w:pPr>
                  <w:r>
                    <w:rPr>
                      <w:rFonts w:ascii="Tahoma" w:cs="Tahoma" w:eastAsia="Times New Roman" w:hAnsi="Tahoma"/>
                      <w:b/>
                      <w:bCs/>
                      <w:color w:val="333333"/>
                      <w:sz w:val="24"/>
                      <w:szCs w:val="24"/>
                    </w:rPr>
                    <w:t xml:space="preserve">14)  Each contracting office maintaining additional vendor files should identify the status of each source (when the status is made known to the contracting office) in the following categories except for: </w:t>
                    <w:br/>
                  </w:r>
                  <w:r>
                    <w:rPr>
                      <w:rFonts w:ascii="Tahoma" w:cs="Tahoma" w:eastAsia="Times New Roman" w:hAnsi="Tahoma"/>
                      <w:b/>
                      <w:bCs/>
                      <w:color w:val="333333"/>
                      <w:sz w:val="24"/>
                      <w:szCs w:val="24"/>
                      <w:pict>
                        <v:shape id="shape_0" style="position:absolute;margin-left:0pt;margin-top:0pt;width:71.95pt;height:17.95pt" type="shapetype_75">
                          <v:fill detectmouseclick="t" r:id="rId73"/>
                          <v:wrap v:type="none"/>
                          <v:stroke color="#3465af" endcap="flat" joinstyle="round"/>
                        </v:shape>
                      </w:pict>
                    </w:rPr>
                  </w:r>
                  <w:r>
                    <w:rPr>
                      <w:rFonts w:ascii="Tahoma" w:cs="Tahoma" w:eastAsia="Times New Roman" w:hAnsi="Tahoma"/>
                      <w:b/>
                      <w:bCs/>
                      <w:color w:val="333333"/>
                      <w:sz w:val="24"/>
                      <w:szCs w:val="24"/>
                      <w:pict>
                        <v:shape id="shape_0" style="position:absolute;margin-left:0pt;margin-top:0pt;width:71.95pt;height:17.95pt" type="shapetype_75">
                          <v:fill detectmouseclick="t" r:id="rId74"/>
                          <v:wrap v:type="none"/>
                          <v:stroke color="#3465af" endcap="flat" joinstyle="round"/>
                        </v:shape>
                      </w:pict>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4"/>
                      <w:szCs w:val="24"/>
                    </w:rPr>
                  </w:pPr>
                  <w:r>
                    <w:rPr>
                      <w:rFonts w:ascii="Tahoma" w:cs="Tahoma" w:eastAsia="Times New Roman" w:hAnsi="Tahoma"/>
                      <w:b/>
                      <w:bCs/>
                      <w:color w:val="333333"/>
                      <w:sz w:val="24"/>
                      <w:szCs w:val="24"/>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imes New Roman" w:cs="Times New Roman" w:eastAsia="Times New Roman" w:hAnsi="Times New Roman"/>
                      <w:sz w:val="20"/>
                      <w:szCs w:val="20"/>
                    </w:rPr>
                  </w:pPr>
                  <w:r>
                    <w:rPr>
                      <w:rFonts w:ascii="Times New Roman" w:cs="Times New Roman" w:eastAsia="Times New Roman" w:hAnsi="Times New Roman"/>
                      <w:sz w:val="20"/>
                      <w:szCs w:val="20"/>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75"/>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Small business </w:t>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76"/>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HUBZone small business </w:t>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77"/>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Veteran-owned small business </w:t>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78"/>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Educational institutions </w:t>
                  </w:r>
                </w:p>
              </w:tc>
            </w:tr>
          </w:tbl>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r>
          </w:p>
        </w:tc>
      </w:tr>
      <w:tr>
        <w:trPr>
          <w:cantSplit w:val="false"/>
        </w:trPr>
        <w:tc>
          <w:tcPr>
            <w:tcW w:type="dxa" w:w="9360"/>
            <w:tcBorders>
              <w:top w:val="nil"/>
              <w:left w:val="nil"/>
              <w:bottom w:val="nil"/>
              <w:right w:val="nil"/>
            </w:tcBorders>
            <w:shd w:fill="FFFFFF" w:val="clear"/>
            <w:vAlign w:val="center"/>
          </w:tcPr>
          <w:tbl>
            <w:tblPr>
              <w:tblW w:type="dxa" w:w="65475"/>
              <w:jc w:val="left"/>
              <w:tblInd w:type="dxa" w:w="0"/>
              <w:tblBorders>
                <w:top w:val="nil"/>
                <w:left w:val="nil"/>
                <w:bottom w:val="nil"/>
                <w:insideH w:val="nil"/>
                <w:right w:val="nil"/>
                <w:insideV w:val="nil"/>
              </w:tblBorders>
              <w:tblCellMar>
                <w:top w:type="dxa" w:w="30"/>
                <w:left w:type="dxa" w:w="30"/>
                <w:bottom w:type="dxa" w:w="30"/>
                <w:right w:type="dxa" w:w="30"/>
              </w:tblCellMar>
            </w:tblPr>
            <w:tblGrid>
              <w:gridCol w:w="65475"/>
            </w:tblGrid>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imes New Roman" w:cs="Times New Roman" w:eastAsia="Times New Roman" w:hAnsi="Times New Roman"/>
                      <w:sz w:val="20"/>
                      <w:szCs w:val="20"/>
                    </w:rPr>
                  </w:pPr>
                  <w:r>
                    <w:rPr>
                      <w:rFonts w:ascii="Times New Roman" w:cs="Times New Roman" w:eastAsia="Times New Roman" w:hAnsi="Times New Roman"/>
                      <w:sz w:val="20"/>
                      <w:szCs w:val="20"/>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4"/>
                      <w:szCs w:val="24"/>
                      <w:pict>
                        <v:shape id="shape_0" style="position:absolute;margin-left:0pt;margin-top:0pt;width:71.95pt;height:17.95pt" type="shapetype_75">
                          <v:fill detectmouseclick="t" r:id="rId80"/>
                          <v:wrap v:type="none"/>
                          <v:stroke color="#3465af" endcap="flat" joinstyle="round"/>
                        </v:shape>
                      </w:pict>
                    </w:rPr>
                  </w:pPr>
                  <w:r>
                    <w:rPr>
                      <w:rFonts w:ascii="Tahoma" w:cs="Tahoma" w:eastAsia="Times New Roman" w:hAnsi="Tahoma"/>
                      <w:b/>
                      <w:bCs/>
                      <w:color w:val="333333"/>
                      <w:sz w:val="24"/>
                      <w:szCs w:val="24"/>
                    </w:rPr>
                    <w:t xml:space="preserve">15)  You have a request to buy 30 units of commercially available machining equipment. Each unit will cost approximately $300,000. </w:t>
                    <w:br/>
                  </w:r>
                  <w:r>
                    <w:rPr>
                      <w:rFonts w:ascii="Tahoma" w:cs="Tahoma" w:eastAsia="Times New Roman" w:hAnsi="Tahoma"/>
                      <w:b/>
                      <w:bCs/>
                      <w:color w:val="333333"/>
                      <w:sz w:val="24"/>
                      <w:szCs w:val="24"/>
                      <w:pict>
                        <v:shape id="shape_0" style="position:absolute;margin-left:0pt;margin-top:0pt;width:71.95pt;height:17.95pt" type="shapetype_75">
                          <v:fill detectmouseclick="t" r:id="rId79"/>
                          <v:wrap v:type="none"/>
                          <v:stroke color="#3465af" endcap="flat" joinstyle="round"/>
                        </v:shape>
                      </w:pict>
                    </w:rPr>
                  </w:r>
                  <w:r>
                    <w:rPr>
                      <w:rFonts w:ascii="Tahoma" w:cs="Tahoma" w:eastAsia="Times New Roman" w:hAnsi="Tahoma"/>
                      <w:b/>
                      <w:bCs/>
                      <w:color w:val="333333"/>
                      <w:sz w:val="24"/>
                      <w:szCs w:val="24"/>
                      <w:pict>
                        <v:shape id="shape_0" style="position:absolute;margin-left:0pt;margin-top:0pt;width:71.95pt;height:17.95pt" type="shapetype_75">
                          <v:fill detectmouseclick="t" r:id="rId80"/>
                          <v:wrap v:type="none"/>
                          <v:stroke color="#3465af" endcap="flat" joinstyle="round"/>
                        </v:shape>
                      </w:pict>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4"/>
                      <w:szCs w:val="24"/>
                    </w:rPr>
                  </w:pPr>
                  <w:r>
                    <w:rPr>
                      <w:rFonts w:ascii="Tahoma" w:cs="Tahoma" w:eastAsia="Times New Roman" w:hAnsi="Tahoma"/>
                      <w:b/>
                      <w:bCs/>
                      <w:color w:val="333333"/>
                      <w:sz w:val="24"/>
                      <w:szCs w:val="24"/>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imes New Roman" w:cs="Times New Roman" w:eastAsia="Times New Roman" w:hAnsi="Times New Roman"/>
                      <w:sz w:val="20"/>
                      <w:szCs w:val="20"/>
                    </w:rPr>
                  </w:pPr>
                  <w:r>
                    <w:rPr>
                      <w:rFonts w:ascii="Times New Roman" w:cs="Times New Roman" w:eastAsia="Times New Roman" w:hAnsi="Times New Roman"/>
                      <w:sz w:val="20"/>
                      <w:szCs w:val="20"/>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81"/>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SAP can be used. </w:t>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82"/>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SAP cannot be used. </w:t>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83"/>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SAP can be used ONLY if the contracting officer issues a request for proposals (RFP). </w:t>
                  </w:r>
                </w:p>
              </w:tc>
            </w:tr>
          </w:tbl>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r>
          </w:p>
        </w:tc>
      </w:tr>
      <w:tr>
        <w:trPr>
          <w:cantSplit w:val="false"/>
        </w:trPr>
        <w:tc>
          <w:tcPr>
            <w:tcW w:type="dxa" w:w="9360"/>
            <w:tcBorders>
              <w:top w:val="nil"/>
              <w:left w:val="nil"/>
              <w:bottom w:val="nil"/>
              <w:right w:val="nil"/>
            </w:tcBorders>
            <w:shd w:fill="FFFFFF" w:val="clear"/>
            <w:vAlign w:val="center"/>
          </w:tcPr>
          <w:tbl>
            <w:tblPr>
              <w:tblW w:type="dxa" w:w="65475"/>
              <w:jc w:val="left"/>
              <w:tblInd w:type="dxa" w:w="0"/>
              <w:tblBorders>
                <w:top w:val="nil"/>
                <w:left w:val="nil"/>
                <w:bottom w:val="nil"/>
                <w:insideH w:val="nil"/>
                <w:right w:val="nil"/>
                <w:insideV w:val="nil"/>
              </w:tblBorders>
              <w:tblCellMar>
                <w:top w:type="dxa" w:w="30"/>
                <w:left w:type="dxa" w:w="30"/>
                <w:bottom w:type="dxa" w:w="30"/>
                <w:right w:type="dxa" w:w="30"/>
              </w:tblCellMar>
            </w:tblPr>
            <w:tblGrid>
              <w:gridCol w:w="65475"/>
            </w:tblGrid>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imes New Roman" w:cs="Times New Roman" w:eastAsia="Times New Roman" w:hAnsi="Times New Roman"/>
                      <w:sz w:val="20"/>
                      <w:szCs w:val="20"/>
                    </w:rPr>
                  </w:pPr>
                  <w:r>
                    <w:rPr>
                      <w:rFonts w:ascii="Times New Roman" w:cs="Times New Roman" w:eastAsia="Times New Roman" w:hAnsi="Times New Roman"/>
                      <w:sz w:val="20"/>
                      <w:szCs w:val="20"/>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4"/>
                      <w:szCs w:val="24"/>
                      <w:pict>
                        <v:shape id="shape_0" style="position:absolute;margin-left:0pt;margin-top:0pt;width:71.95pt;height:17.95pt" type="shapetype_75">
                          <v:fill detectmouseclick="t" r:id="rId85"/>
                          <v:wrap v:type="none"/>
                          <v:stroke color="#3465af" endcap="flat" joinstyle="round"/>
                        </v:shape>
                      </w:pict>
                    </w:rPr>
                  </w:pPr>
                  <w:r>
                    <w:rPr>
                      <w:rFonts w:ascii="Tahoma" w:cs="Tahoma" w:eastAsia="Times New Roman" w:hAnsi="Tahoma"/>
                      <w:b/>
                      <w:bCs/>
                      <w:color w:val="333333"/>
                      <w:sz w:val="24"/>
                      <w:szCs w:val="24"/>
                    </w:rPr>
                    <w:t xml:space="preserve">16)  The contracting officer can terminate a commercial purchase order for cause: </w:t>
                    <w:br/>
                  </w:r>
                  <w:r>
                    <w:rPr>
                      <w:rFonts w:ascii="Tahoma" w:cs="Tahoma" w:eastAsia="Times New Roman" w:hAnsi="Tahoma"/>
                      <w:b/>
                      <w:bCs/>
                      <w:color w:val="333333"/>
                      <w:sz w:val="24"/>
                      <w:szCs w:val="24"/>
                      <w:pict>
                        <v:shape id="shape_0" style="position:absolute;margin-left:0pt;margin-top:0pt;width:71.95pt;height:17.95pt" type="shapetype_75">
                          <v:fill detectmouseclick="t" r:id="rId84"/>
                          <v:wrap v:type="none"/>
                          <v:stroke color="#3465af" endcap="flat" joinstyle="round"/>
                        </v:shape>
                      </w:pict>
                    </w:rPr>
                  </w:r>
                  <w:r>
                    <w:rPr>
                      <w:rFonts w:ascii="Tahoma" w:cs="Tahoma" w:eastAsia="Times New Roman" w:hAnsi="Tahoma"/>
                      <w:b/>
                      <w:bCs/>
                      <w:color w:val="333333"/>
                      <w:sz w:val="24"/>
                      <w:szCs w:val="24"/>
                      <w:pict>
                        <v:shape id="shape_0" style="position:absolute;margin-left:0pt;margin-top:0pt;width:71.95pt;height:17.95pt" type="shapetype_75">
                          <v:fill detectmouseclick="t" r:id="rId85"/>
                          <v:wrap v:type="none"/>
                          <v:stroke color="#3465af" endcap="flat" joinstyle="round"/>
                        </v:shape>
                      </w:pict>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4"/>
                      <w:szCs w:val="24"/>
                    </w:rPr>
                  </w:pPr>
                  <w:r>
                    <w:rPr>
                      <w:rFonts w:ascii="Tahoma" w:cs="Tahoma" w:eastAsia="Times New Roman" w:hAnsi="Tahoma"/>
                      <w:b/>
                      <w:bCs/>
                      <w:color w:val="333333"/>
                      <w:sz w:val="24"/>
                      <w:szCs w:val="24"/>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imes New Roman" w:cs="Times New Roman" w:eastAsia="Times New Roman" w:hAnsi="Times New Roman"/>
                      <w:sz w:val="20"/>
                      <w:szCs w:val="20"/>
                    </w:rPr>
                  </w:pPr>
                  <w:r>
                    <w:rPr>
                      <w:rFonts w:ascii="Times New Roman" w:cs="Times New Roman" w:eastAsia="Times New Roman" w:hAnsi="Times New Roman"/>
                      <w:sz w:val="20"/>
                      <w:szCs w:val="20"/>
                    </w:rPr>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86"/>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In the event of any default by the contractor. </w:t>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87"/>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If the contractor fails to provide the Government, upon request, with adequate assurances of future performance. </w:t>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88"/>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If the contractor fails to comply with any contract terms and conditions. </w:t>
                  </w:r>
                </w:p>
              </w:tc>
            </w:tr>
            <w:tr>
              <w:trPr>
                <w:cantSplit w:val="false"/>
              </w:trPr>
              <w:tc>
                <w:tcPr>
                  <w:tcW w:type="dxa" w:w="65475"/>
                  <w:tcBorders>
                    <w:top w:val="nil"/>
                    <w:left w:val="nil"/>
                    <w:bottom w:val="nil"/>
                    <w:right w:val="nil"/>
                  </w:tcBorders>
                  <w:shd w:fill="FFFFFF" w:val="clear"/>
                  <w:vAlign w:val="center"/>
                </w:tcPr>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t>  </w:t>
                  </w:r>
                  <w:r>
                    <w:rPr>
                      <w:rFonts w:ascii="Tahoma" w:cs="Tahoma" w:eastAsia="Times New Roman" w:hAnsi="Tahoma"/>
                      <w:b/>
                      <w:bCs/>
                      <w:color w:val="333333"/>
                      <w:sz w:val="20"/>
                      <w:szCs w:val="20"/>
                      <w:pict>
                        <v:shape id="shape_0" style="position:absolute;margin-left:0pt;margin-top:0pt;width:20.2pt;height:17.95pt" type="shapetype_75">
                          <v:fill detectmouseclick="t" r:id="rId89"/>
                          <v:wrap v:type="none"/>
                          <v:stroke color="#3465af" endcap="flat" joinstyle="round"/>
                        </v:shape>
                      </w:pict>
                    </w:rPr>
                  </w:r>
                  <w:r>
                    <w:rPr>
                      <w:rFonts w:ascii="Tahoma" w:cs="Tahoma" w:eastAsia="Times New Roman" w:hAnsi="Tahoma"/>
                      <w:b/>
                      <w:bCs/>
                      <w:color w:val="333333"/>
                      <w:sz w:val="20"/>
                      <w:szCs w:val="20"/>
                    </w:rPr>
                    <w:t> </w:t>
                  </w:r>
                  <w:r>
                    <w:rPr>
                      <w:rFonts w:ascii="Tahoma" w:cs="Tahoma" w:eastAsia="Times New Roman" w:hAnsi="Tahoma"/>
                      <w:b/>
                      <w:bCs/>
                      <w:color w:val="333333"/>
                      <w:sz w:val="20"/>
                      <w:szCs w:val="20"/>
                    </w:rPr>
                    <w:t xml:space="preserve">All choices are correct. </w:t>
                  </w:r>
                </w:p>
              </w:tc>
            </w:tr>
          </w:tbl>
          <w:p>
            <w:pPr>
              <w:pStyle w:val="style0"/>
              <w:spacing w:after="0" w:before="0" w:line="100" w:lineRule="atLeast"/>
              <w:contextualSpacing w:val="false"/>
              <w:rPr>
                <w:rFonts w:ascii="Tahoma" w:cs="Tahoma" w:eastAsia="Times New Roman" w:hAnsi="Tahoma"/>
                <w:b/>
                <w:bCs/>
                <w:color w:val="333333"/>
                <w:sz w:val="20"/>
                <w:szCs w:val="20"/>
              </w:rPr>
            </w:pPr>
            <w:r>
              <w:rPr>
                <w:rFonts w:ascii="Tahoma" w:cs="Tahoma" w:eastAsia="Times New Roman" w:hAnsi="Tahoma"/>
                <w:b/>
                <w:bCs/>
                <w:color w:val="333333"/>
                <w:sz w:val="20"/>
                <w:szCs w:val="20"/>
              </w:rPr>
            </w:r>
          </w:p>
        </w:tc>
      </w:tr>
    </w:tbl>
    <w:p>
      <w:pPr>
        <w:pStyle w:val="style0"/>
        <w:rPr/>
      </w:pPr>
      <w:r>
        <w:rPr/>
      </w:r>
    </w:p>
    <w:sectPr>
      <w:type w:val="nextPage"/>
      <w:pgSz w:h="15840" w:w="12240"/>
      <w:pgMar w:bottom="1440" w:footer="0" w:gutter="0" w:header="0" w:left="1440" w:right="1440" w:top="1440"/>
      <w:pgNumType w:fmt="decimal"/>
      <w:formProt w:val="false"/>
      <w:textDirection w:val="lrTb"/>
      <w:docGrid w:charSpace="4096"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01"/>
    <w:family w:val="roman"/>
    <w:pitch w:val="variable"/>
  </w:font>
  <w:font w:name="Calibri">
    <w:charset w:val="01"/>
    <w:family w:val="roman"/>
    <w:pitch w:val="variable"/>
  </w:font>
  <w:font w:name="Segoe UI">
    <w:charset w:val="01"/>
    <w:family w:val="roman"/>
    <w:pitch w:val="variable"/>
  </w:font>
  <w:font w:name="Arial">
    <w:charset w:val="01"/>
    <w:family w:val="swiss"/>
    <w:pitch w:val="variable"/>
  </w:font>
  <w:font w:name="Tahoma">
    <w:charset w:val="01"/>
    <w:family w:val="roman"/>
    <w:pitch w:val="variable"/>
  </w:font>
</w:fonts>
</file>

<file path=word/settings.xml><?xml version="1.0" encoding="utf-8"?>
<w:settings xmlns:w="http://schemas.openxmlformats.org/wordprocessingml/2006/main">
  <w:zoom w:percent="100"/>
  <w:defaultTabStop w:val="720"/>
</w:settings>
</file>

<file path=word/styles.xml><?xml version="1.0" encoding="utf-8"?>
<w:styles xmlns:w="http://schemas.openxmlformats.org/wordprocessingml/2006/main">
  <w:style w:styleId="style0" w:type="paragraph">
    <w:name w:val="Normal"/>
    <w:next w:val="style0"/>
    <w:pPr>
      <w:widowControl/>
      <w:suppressAutoHyphens w:val="true"/>
      <w:spacing w:after="160" w:before="0" w:line="256" w:lineRule="auto"/>
      <w:contextualSpacing w:val="false"/>
    </w:pPr>
    <w:rPr>
      <w:rFonts w:ascii="Calibri" w:cs="Calibri" w:eastAsia="WenQuanYi Micro Hei" w:hAnsi="Calibri"/>
      <w:color w:val="auto"/>
      <w:sz w:val="22"/>
      <w:szCs w:val="22"/>
      <w:lang w:bidi="ar-SA" w:eastAsia="en-US" w:val="en-US"/>
    </w:rPr>
  </w:style>
  <w:style w:styleId="style15" w:type="character">
    <w:name w:val="Default Paragraph Font"/>
    <w:next w:val="style15"/>
    <w:rPr/>
  </w:style>
  <w:style w:styleId="style16" w:type="character">
    <w:name w:val="Balloon Text Char"/>
    <w:basedOn w:val="style15"/>
    <w:next w:val="style16"/>
    <w:rPr>
      <w:rFonts w:ascii="Segoe UI" w:cs="Segoe UI" w:hAnsi="Segoe UI"/>
      <w:sz w:val="18"/>
      <w:szCs w:val="18"/>
    </w:rPr>
  </w:style>
  <w:style w:styleId="style17" w:type="paragraph">
    <w:name w:val="Heading"/>
    <w:basedOn w:val="style0"/>
    <w:next w:val="style18"/>
    <w:pPr>
      <w:keepNext/>
      <w:spacing w:after="120" w:before="240"/>
      <w:contextualSpacing w:val="false"/>
    </w:pPr>
    <w:rPr>
      <w:rFonts w:ascii="Arial" w:cs="Lohit Hindi" w:eastAsia="WenQuanYi Micro 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cs="Lohit Hindi"/>
    </w:rPr>
  </w:style>
  <w:style w:styleId="style20" w:type="paragraph">
    <w:name w:val="Caption"/>
    <w:basedOn w:val="style0"/>
    <w:next w:val="style20"/>
    <w:pPr>
      <w:suppressLineNumbers/>
      <w:spacing w:after="120" w:before="120"/>
      <w:contextualSpacing w:val="false"/>
    </w:pPr>
    <w:rPr>
      <w:rFonts w:cs="Lohit Hindi"/>
      <w:i/>
      <w:iCs/>
      <w:sz w:val="24"/>
      <w:szCs w:val="24"/>
    </w:rPr>
  </w:style>
  <w:style w:styleId="style21" w:type="paragraph">
    <w:name w:val="Index"/>
    <w:basedOn w:val="style0"/>
    <w:next w:val="style21"/>
    <w:pPr>
      <w:suppressLineNumbers/>
    </w:pPr>
    <w:rPr>
      <w:rFonts w:cs="Lohit Hindi"/>
    </w:rPr>
  </w:style>
  <w:style w:styleId="style22" w:type="paragraph">
    <w:name w:val="Balloon Text"/>
    <w:basedOn w:val="style0"/>
    <w:next w:val="style22"/>
    <w:pPr>
      <w:spacing w:after="0" w:before="0" w:line="100" w:lineRule="atLeast"/>
      <w:contextualSpacing w:val="false"/>
    </w:pPr>
    <w:rPr>
      <w:rFonts w:ascii="Segoe UI" w:cs="Segoe UI" w:hAnsi="Segoe UI"/>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Relationship Id="rId3" Type="http://schemas.openxmlformats.org/officeDocument/2006/relationships/image" Target="media/image2"/><Relationship Id="rId4" Type="http://schemas.openxmlformats.org/officeDocument/2006/relationships/image" Target="media/image3"/><Relationship Id="rId5" Type="http://schemas.openxmlformats.org/officeDocument/2006/relationships/image" Target="media/image4"/><Relationship Id="rId6" Type="http://schemas.openxmlformats.org/officeDocument/2006/relationships/image" Target="media/image5"/><Relationship Id="rId7" Type="http://schemas.openxmlformats.org/officeDocument/2006/relationships/image" Target="media/image6"/><Relationship Id="rId8" Type="http://schemas.openxmlformats.org/officeDocument/2006/relationships/image" Target="media/image7"/><Relationship Id="rId9" Type="http://schemas.openxmlformats.org/officeDocument/2006/relationships/image" Target="media/image8"/><Relationship Id="rId10" Type="http://schemas.openxmlformats.org/officeDocument/2006/relationships/image" Target="media/image9"/><Relationship Id="rId11" Type="http://schemas.openxmlformats.org/officeDocument/2006/relationships/image" Target="media/image10"/><Relationship Id="rId12" Type="http://schemas.openxmlformats.org/officeDocument/2006/relationships/image" Target="media/image11"/><Relationship Id="rId13" Type="http://schemas.openxmlformats.org/officeDocument/2006/relationships/image" Target="media/image12"/><Relationship Id="rId14" Type="http://schemas.openxmlformats.org/officeDocument/2006/relationships/image" Target="media/image13"/><Relationship Id="rId15" Type="http://schemas.openxmlformats.org/officeDocument/2006/relationships/image" Target="media/image14"/><Relationship Id="rId16" Type="http://schemas.openxmlformats.org/officeDocument/2006/relationships/image" Target="media/image15"/><Relationship Id="rId17" Type="http://schemas.openxmlformats.org/officeDocument/2006/relationships/image" Target="media/image16"/><Relationship Id="rId18" Type="http://schemas.openxmlformats.org/officeDocument/2006/relationships/image" Target="media/image17"/><Relationship Id="rId19" Type="http://schemas.openxmlformats.org/officeDocument/2006/relationships/image" Target="media/image18"/><Relationship Id="rId20" Type="http://schemas.openxmlformats.org/officeDocument/2006/relationships/image" Target="media/image19"/><Relationship Id="rId21" Type="http://schemas.openxmlformats.org/officeDocument/2006/relationships/image" Target="media/image20"/><Relationship Id="rId22" Type="http://schemas.openxmlformats.org/officeDocument/2006/relationships/image" Target="media/image21"/><Relationship Id="rId23" Type="http://schemas.openxmlformats.org/officeDocument/2006/relationships/image" Target="media/image22"/><Relationship Id="rId24" Type="http://schemas.openxmlformats.org/officeDocument/2006/relationships/image" Target="media/image23"/><Relationship Id="rId25" Type="http://schemas.openxmlformats.org/officeDocument/2006/relationships/image" Target="media/image24"/><Relationship Id="rId26" Type="http://schemas.openxmlformats.org/officeDocument/2006/relationships/image" Target="media/image25"/><Relationship Id="rId27" Type="http://schemas.openxmlformats.org/officeDocument/2006/relationships/image" Target="media/image26"/><Relationship Id="rId28" Type="http://schemas.openxmlformats.org/officeDocument/2006/relationships/image" Target="media/image27"/><Relationship Id="rId29" Type="http://schemas.openxmlformats.org/officeDocument/2006/relationships/image" Target="media/image28"/><Relationship Id="rId30" Type="http://schemas.openxmlformats.org/officeDocument/2006/relationships/image" Target="media/image29"/><Relationship Id="rId31" Type="http://schemas.openxmlformats.org/officeDocument/2006/relationships/image" Target="media/image30"/><Relationship Id="rId32" Type="http://schemas.openxmlformats.org/officeDocument/2006/relationships/image" Target="media/image31"/><Relationship Id="rId33" Type="http://schemas.openxmlformats.org/officeDocument/2006/relationships/image" Target="media/image32"/><Relationship Id="rId34" Type="http://schemas.openxmlformats.org/officeDocument/2006/relationships/image" Target="media/image33"/><Relationship Id="rId35" Type="http://schemas.openxmlformats.org/officeDocument/2006/relationships/image" Target="media/image34"/><Relationship Id="rId36" Type="http://schemas.openxmlformats.org/officeDocument/2006/relationships/image" Target="media/image35"/><Relationship Id="rId37" Type="http://schemas.openxmlformats.org/officeDocument/2006/relationships/image" Target="media/image36"/><Relationship Id="rId38" Type="http://schemas.openxmlformats.org/officeDocument/2006/relationships/image" Target="media/image37"/><Relationship Id="rId39" Type="http://schemas.openxmlformats.org/officeDocument/2006/relationships/image" Target="media/image38"/><Relationship Id="rId40" Type="http://schemas.openxmlformats.org/officeDocument/2006/relationships/image" Target="media/image39"/><Relationship Id="rId41" Type="http://schemas.openxmlformats.org/officeDocument/2006/relationships/image" Target="media/image40"/><Relationship Id="rId42" Type="http://schemas.openxmlformats.org/officeDocument/2006/relationships/image" Target="media/image41"/><Relationship Id="rId43" Type="http://schemas.openxmlformats.org/officeDocument/2006/relationships/image" Target="media/image42"/><Relationship Id="rId44" Type="http://schemas.openxmlformats.org/officeDocument/2006/relationships/image" Target="media/image43"/><Relationship Id="rId45" Type="http://schemas.openxmlformats.org/officeDocument/2006/relationships/image" Target="media/image44"/><Relationship Id="rId46" Type="http://schemas.openxmlformats.org/officeDocument/2006/relationships/image" Target="media/image45"/><Relationship Id="rId47" Type="http://schemas.openxmlformats.org/officeDocument/2006/relationships/image" Target="media/image46"/><Relationship Id="rId48" Type="http://schemas.openxmlformats.org/officeDocument/2006/relationships/image" Target="media/image47"/><Relationship Id="rId49" Type="http://schemas.openxmlformats.org/officeDocument/2006/relationships/image" Target="media/image48"/><Relationship Id="rId50" Type="http://schemas.openxmlformats.org/officeDocument/2006/relationships/image" Target="media/image49"/><Relationship Id="rId51" Type="http://schemas.openxmlformats.org/officeDocument/2006/relationships/image" Target="media/image50"/><Relationship Id="rId52" Type="http://schemas.openxmlformats.org/officeDocument/2006/relationships/image" Target="media/image51"/><Relationship Id="rId53" Type="http://schemas.openxmlformats.org/officeDocument/2006/relationships/image" Target="media/image52"/><Relationship Id="rId54" Type="http://schemas.openxmlformats.org/officeDocument/2006/relationships/image" Target="media/image53"/><Relationship Id="rId55" Type="http://schemas.openxmlformats.org/officeDocument/2006/relationships/image" Target="media/image54"/><Relationship Id="rId56" Type="http://schemas.openxmlformats.org/officeDocument/2006/relationships/image" Target="media/image55"/><Relationship Id="rId57" Type="http://schemas.openxmlformats.org/officeDocument/2006/relationships/image" Target="media/image56"/><Relationship Id="rId58" Type="http://schemas.openxmlformats.org/officeDocument/2006/relationships/image" Target="media/image57"/><Relationship Id="rId59" Type="http://schemas.openxmlformats.org/officeDocument/2006/relationships/image" Target="media/image58"/><Relationship Id="rId60" Type="http://schemas.openxmlformats.org/officeDocument/2006/relationships/image" Target="media/image59"/><Relationship Id="rId61" Type="http://schemas.openxmlformats.org/officeDocument/2006/relationships/image" Target="media/image60"/><Relationship Id="rId62" Type="http://schemas.openxmlformats.org/officeDocument/2006/relationships/image" Target="media/image61"/><Relationship Id="rId63" Type="http://schemas.openxmlformats.org/officeDocument/2006/relationships/image" Target="media/image62"/><Relationship Id="rId64" Type="http://schemas.openxmlformats.org/officeDocument/2006/relationships/image" Target="media/image63"/><Relationship Id="rId65" Type="http://schemas.openxmlformats.org/officeDocument/2006/relationships/image" Target="media/image64"/><Relationship Id="rId66" Type="http://schemas.openxmlformats.org/officeDocument/2006/relationships/image" Target="media/image65"/><Relationship Id="rId67" Type="http://schemas.openxmlformats.org/officeDocument/2006/relationships/image" Target="media/image66"/><Relationship Id="rId68" Type="http://schemas.openxmlformats.org/officeDocument/2006/relationships/image" Target="media/image67"/><Relationship Id="rId69" Type="http://schemas.openxmlformats.org/officeDocument/2006/relationships/image" Target="media/image68"/><Relationship Id="rId70" Type="http://schemas.openxmlformats.org/officeDocument/2006/relationships/image" Target="media/image69"/><Relationship Id="rId71" Type="http://schemas.openxmlformats.org/officeDocument/2006/relationships/image" Target="media/image70"/><Relationship Id="rId72" Type="http://schemas.openxmlformats.org/officeDocument/2006/relationships/image" Target="media/image71"/><Relationship Id="rId73" Type="http://schemas.openxmlformats.org/officeDocument/2006/relationships/image" Target="media/image72"/><Relationship Id="rId74" Type="http://schemas.openxmlformats.org/officeDocument/2006/relationships/image" Target="media/image73"/><Relationship Id="rId75" Type="http://schemas.openxmlformats.org/officeDocument/2006/relationships/image" Target="media/image74"/><Relationship Id="rId76" Type="http://schemas.openxmlformats.org/officeDocument/2006/relationships/image" Target="media/image75"/><Relationship Id="rId77" Type="http://schemas.openxmlformats.org/officeDocument/2006/relationships/image" Target="media/image76"/><Relationship Id="rId78" Type="http://schemas.openxmlformats.org/officeDocument/2006/relationships/image" Target="media/image77"/><Relationship Id="rId79" Type="http://schemas.openxmlformats.org/officeDocument/2006/relationships/image" Target="media/image78"/><Relationship Id="rId80" Type="http://schemas.openxmlformats.org/officeDocument/2006/relationships/image" Target="media/image79"/><Relationship Id="rId81" Type="http://schemas.openxmlformats.org/officeDocument/2006/relationships/image" Target="media/image80"/><Relationship Id="rId82" Type="http://schemas.openxmlformats.org/officeDocument/2006/relationships/image" Target="media/image81"/><Relationship Id="rId83" Type="http://schemas.openxmlformats.org/officeDocument/2006/relationships/image" Target="media/image82"/><Relationship Id="rId84" Type="http://schemas.openxmlformats.org/officeDocument/2006/relationships/image" Target="media/image83"/><Relationship Id="rId85" Type="http://schemas.openxmlformats.org/officeDocument/2006/relationships/image" Target="media/image84"/><Relationship Id="rId86" Type="http://schemas.openxmlformats.org/officeDocument/2006/relationships/image" Target="media/image85"/><Relationship Id="rId87" Type="http://schemas.openxmlformats.org/officeDocument/2006/relationships/image" Target="media/image86"/><Relationship Id="rId88" Type="http://schemas.openxmlformats.org/officeDocument/2006/relationships/image" Target="media/image87"/><Relationship Id="rId89" Type="http://schemas.openxmlformats.org/officeDocument/2006/relationships/image" Target="media/image88"/><Relationship Id="rId90" Type="http://schemas.openxmlformats.org/officeDocument/2006/relationships/fontTable" Target="fontTable.xml"/><Relationship Id="rId9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75</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2016-06-28T17:25:00Z</dcterms:created>
  <dc:creator>Parris, Valerie L SSG MIL USA FORSCOM</dc:creator>
  <cp:lastModifiedBy>Parris, Valerie L SSG MIL USA FORSCOM</cp:lastModifiedBy>
  <cp:lastPrinted>2016-06-28T18:15:00Z</cp:lastPrinted>
  <dcterms:modified xsi:type="dcterms:W3CDTF">2016-06-28T18:41:00Z</dcterms:modified>
  <cp:revision>1</cp:revision>
</cp:coreProperties>
</file>