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13FB6E" w14:textId="125BE3AF" w:rsidR="000F2D7B" w:rsidRDefault="000F2D7B" w:rsidP="00A64DFF">
      <w:pPr>
        <w:pStyle w:val="SAMProjectName"/>
        <w:spacing w:before="210" w:after="120"/>
        <w:ind w:left="-720"/>
        <w:sectPr w:rsidR="000F2D7B" w:rsidSect="002C7D2D">
          <w:headerReference w:type="default" r:id="rId8"/>
          <w:footerReference w:type="even" r:id="rId9"/>
          <w:footerReference w:type="default" r:id="rId10"/>
          <w:headerReference w:type="first" r:id="rId11"/>
          <w:footerReference w:type="first" r:id="rId12"/>
          <w:pgSz w:w="12240" w:h="15840"/>
          <w:pgMar w:top="-115" w:right="3168" w:bottom="1440" w:left="1080" w:header="0" w:footer="720" w:gutter="0"/>
          <w:cols w:space="720"/>
          <w:titlePg/>
          <w:docGrid w:linePitch="326"/>
        </w:sectPr>
      </w:pPr>
      <w:r>
        <w:drawing>
          <wp:anchor distT="0" distB="0" distL="114300" distR="114300" simplePos="0" relativeHeight="251688960" behindDoc="1" locked="0" layoutInCell="1" allowOverlap="1" wp14:anchorId="4EB8FFEE" wp14:editId="5D15FAFB">
            <wp:simplePos x="0" y="0"/>
            <wp:positionH relativeFrom="column">
              <wp:posOffset>-675005</wp:posOffset>
            </wp:positionH>
            <wp:positionV relativeFrom="paragraph">
              <wp:posOffset>-76032</wp:posOffset>
            </wp:positionV>
            <wp:extent cx="7838223" cy="5779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a:fillRect/>
                    </a:stretch>
                  </pic:blipFill>
                  <pic:spPr>
                    <a:xfrm>
                      <a:off x="0" y="0"/>
                      <a:ext cx="7838223" cy="577970"/>
                    </a:xfrm>
                    <a:prstGeom prst="rect">
                      <a:avLst/>
                    </a:prstGeom>
                  </pic:spPr>
                </pic:pic>
              </a:graphicData>
            </a:graphic>
            <wp14:sizeRelH relativeFrom="margin">
              <wp14:pctWidth>0</wp14:pctWidth>
            </wp14:sizeRelH>
            <wp14:sizeRelV relativeFrom="margin">
              <wp14:pctHeight>0</wp14:pctHeight>
            </wp14:sizeRelV>
          </wp:anchor>
        </w:drawing>
      </w:r>
      <w:r>
        <w:t>Shelly Cashman Excel 2019 | Module 1: SAM Project 1a</w:t>
      </w:r>
    </w:p>
    <w:p w14:paraId="42FB130F" w14:textId="77777777" w:rsidR="00563961" w:rsidRDefault="00563961" w:rsidP="00563961">
      <w:pPr>
        <w:pStyle w:val="SAMProjectName"/>
      </w:pPr>
    </w:p>
    <w:p w14:paraId="4DC3067E" w14:textId="65C1482F" w:rsidR="00690A44" w:rsidRPr="009A261E" w:rsidRDefault="00A17293" w:rsidP="00E25D66">
      <w:pPr>
        <w:pStyle w:val="SAMProjectTitle"/>
        <w:rPr>
          <w:lang w:eastAsia="ja-JP"/>
        </w:rPr>
      </w:pPr>
      <w:r>
        <w:t>New Era Medical</w:t>
      </w:r>
    </w:p>
    <w:p w14:paraId="4DDCDD2D" w14:textId="4FD841FB" w:rsidR="00690A44" w:rsidRPr="005B16E1" w:rsidRDefault="00715C38" w:rsidP="00E25D66">
      <w:pPr>
        <w:pStyle w:val="SAMProjectSubtitle"/>
        <w:rPr>
          <w:sz w:val="22"/>
          <w:szCs w:val="22"/>
        </w:rPr>
      </w:pPr>
      <w:r>
        <w:t>Complete a Budget Summary Worksheet</w:t>
      </w:r>
    </w:p>
    <w:p w14:paraId="2D1DD32D" w14:textId="1CED7B15"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1B0DB14F">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EE72"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15AAB819"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SC_EX19_1a_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SC_EX19_1a_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SC_EX19_1a_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14B4F9B3"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Josh Bartel is the senior director of the Pennsylvania field office for New Era Medical, a global company that manufactures medical equipment. He has created a worksheet summarizing the revenue and expenses for the first three quarters of the year. He asks for your help in determining what the Pennsylvania office needs to do to meet its targeted profit goals in the fourth quarter.</w:t>
      </w:r>
      <w:r>
        <w:rPr>
          <w:lang w:val="en-US"/>
          <w:u w:val=""/>
        </w:rPr>
        <w:br/>
      </w:r>
      <w:r>
        <w:rPr>
          <w:lang w:val="en-US"/>
          <w:u w:val=""/>
        </w:rPr>
        <w:t xml:space="preserve">Go to the </w:t>
      </w:r>
      <w:r>
        <w:rPr>
          <w:i/>
          <w:lang w:val="en-US"/>
          <w:u w:val=""/>
        </w:rPr>
        <w:t>Budget Summary</w:t>
      </w:r>
      <w:r>
        <w:rPr>
          <w:lang w:val="en-US"/>
          <w:u w:val=""/>
        </w:rPr>
        <w:t xml:space="preserve"> worksheet. Cut the worksheet title from cell I1 and paste it in cell A1 to display the title in its expected location. B</w:t>
      </w:r>
    </w:p>
    <w:p>
      <w:pPr>
        <w:pStyle w:val="SAMProjectSteps"/>
      </w:pPr>
      <w:r>
        <w:rPr>
          <w:lang w:val="en-US"/>
          <w:u w:val=""/>
        </w:rPr>
        <w:t xml:space="preserve">In cell E2, add the text </w:t>
      </w:r>
      <w:r>
        <w:rPr>
          <w:b/>
          <w:lang w:val="en-US"/>
          <w:u w:val=""/>
        </w:rPr>
        <w:t>Number of</w:t>
      </w:r>
      <w:r>
        <w:rPr>
          <w:lang w:val="en-US"/>
          <w:u w:val=""/>
        </w:rPr>
        <w:t xml:space="preserve"> so that the complete text appears as "Number of salespeople:" and more clearly identifies the value in cell G2.</w:t>
      </w:r>
    </w:p>
    <w:p>
      <w:pPr>
        <w:pStyle w:val="SAMProjectSteps"/>
      </w:pPr>
      <w:r>
        <w:rPr>
          <w:lang w:val="en-US"/>
          <w:u w:val=""/>
        </w:rPr>
        <w:t xml:space="preserve">Enter </w:t>
      </w:r>
      <w:r>
        <w:rPr>
          <w:b/>
          <w:lang w:val="en-US"/>
          <w:u w:val=""/>
        </w:rPr>
        <w:t>Quarter 2</w:t>
      </w:r>
      <w:r>
        <w:rPr>
          <w:lang w:val="en-US"/>
          <w:u w:val=""/>
        </w:rPr>
        <w:t xml:space="preserve"> in cell C4 and </w:t>
      </w:r>
      <w:r>
        <w:rPr>
          <w:b/>
          <w:lang w:val="en-US"/>
          <w:u w:val=""/>
        </w:rPr>
        <w:t>Quarter 3</w:t>
      </w:r>
      <w:r>
        <w:rPr>
          <w:lang w:val="en-US"/>
          <w:u w:val=""/>
        </w:rPr>
        <w:t xml:space="preserve"> in cell D4.</w:t>
      </w:r>
    </w:p>
    <w:p>
      <w:pPr>
        <w:pStyle w:val="SAMProjectSteps"/>
      </w:pPr>
      <w:r>
        <w:rPr>
          <w:lang w:val="en-US"/>
          <w:u w:val=""/>
        </w:rPr>
        <w:t xml:space="preserve">In cell G5, enter a formula without a function that subtracts the target revenue (cell </w:t>
      </w:r>
      <w:r>
        <w:rPr>
          <w:b/>
          <w:lang w:val="en-US"/>
          <w:u w:val=""/>
        </w:rPr>
        <w:t>F5</w:t>
      </w:r>
      <w:r>
        <w:rPr>
          <w:lang w:val="en-US"/>
          <w:u w:val=""/>
        </w:rPr>
        <w:t xml:space="preserve">) from the year to date revenue (cell </w:t>
      </w:r>
      <w:r>
        <w:rPr>
          <w:b/>
          <w:lang w:val="en-US"/>
          <w:u w:val=""/>
        </w:rPr>
        <w:t>E5</w:t>
      </w:r>
      <w:r>
        <w:rPr>
          <w:lang w:val="en-US"/>
          <w:u w:val=""/>
        </w:rPr>
        <w:t>) to determine how much revenue the field office needs to earn in Quarter 4 to reach its target for the year.</w:t>
      </w:r>
    </w:p>
    <w:p>
      <w:pPr>
        <w:pStyle w:val="SAMProjectSteps"/>
        <w:keepNext/>
      </w:pPr>
      <w:r>
        <w:rPr>
          <w:lang w:val="en-US"/>
          <w:u w:val=""/>
        </w:rPr>
        <w:t>Josh wants to calculate the gross margin for Quarters 1–3 and the year to date. Provide this information as follows:</w:t>
      </w:r>
    </w:p>
    <w:p>
      <w:pPr>
        <w:pStyle w:val="SAMProjectSubSteps"/>
        <w:keepNext/>
      </w:pPr>
      <w:r>
        <w:rPr>
          <w:lang w:val="en-US"/>
          <w:u w:val=""/>
        </w:rPr>
        <w:t xml:space="preserve">In cell B7, enter a formula without a function that divides the gross profit for Quarter 1 (cell </w:t>
      </w:r>
      <w:r>
        <w:rPr>
          <w:b/>
          <w:lang w:val="en-US"/>
          <w:u w:val=""/>
        </w:rPr>
        <w:t>B6</w:t>
      </w:r>
      <w:r>
        <w:rPr>
          <w:lang w:val="en-US"/>
          <w:u w:val=""/>
        </w:rPr>
        <w:t xml:space="preserve">) by the revenue in Quarter 1 (cell </w:t>
      </w:r>
      <w:r>
        <w:rPr>
          <w:b/>
          <w:lang w:val="en-US"/>
          <w:u w:val=""/>
        </w:rPr>
        <w:t>B5</w:t>
      </w:r>
      <w:r>
        <w:rPr>
          <w:lang w:val="en-US"/>
          <w:u w:val=""/>
        </w:rPr>
        <w:t>).</w:t>
      </w:r>
    </w:p>
    <w:p>
      <w:pPr>
        <w:pStyle w:val="SAMProjectSubSteps"/>
      </w:pPr>
      <w:r>
        <w:rPr>
          <w:lang w:val="en-US"/>
          <w:u w:val=""/>
        </w:rPr>
        <w:t>Fill the range C7:E7 with the formula in cell B7 to find the gross margin for Quarters 2 and 3 and for the year to date.</w:t>
      </w:r>
    </w:p>
    <w:p>
      <w:pPr>
        <w:pStyle w:val="SAMProjectSteps"/>
        <w:keepNext/>
      </w:pPr>
      <w:r>
        <w:rPr>
          <w:lang w:val="en-US"/>
          <w:u w:val=""/>
        </w:rPr>
        <w:t>Josh needs to sum the sales for each Pennsylvania region for the year to date. Provide this information as follows:</w:t>
      </w:r>
    </w:p>
    <w:p>
      <w:pPr>
        <w:pStyle w:val="SAMProjectSubSteps"/>
        <w:keepNext/>
      </w:pPr>
      <w:r>
        <w:rPr>
          <w:lang w:val="en-US"/>
          <w:u w:val=""/>
        </w:rPr>
        <w:t xml:space="preserve">In cell E10, enter a formula that uses the </w:t>
      </w:r>
      <w:r>
        <w:rPr>
          <w:b/>
          <w:lang w:val="en-US"/>
          <w:u w:val=""/>
        </w:rPr>
        <w:t>SUM</w:t>
      </w:r>
      <w:r>
        <w:rPr>
          <w:lang w:val="en-US"/>
          <w:u w:val=""/>
        </w:rPr>
        <w:t xml:space="preserve"> function to total the regional sales data for the Northeast region (the range </w:t>
      </w:r>
      <w:r>
        <w:rPr>
          <w:b/>
          <w:lang w:val="en-US"/>
          <w:u w:val=""/>
        </w:rPr>
        <w:t>B10:D10</w:t>
      </w:r>
      <w:r>
        <w:rPr>
          <w:lang w:val="en-US"/>
          <w:u w:val=""/>
        </w:rPr>
        <w:t>) to calculate the year-to-date sales.</w:t>
      </w:r>
    </w:p>
    <w:p>
      <w:pPr>
        <w:pStyle w:val="SAMProjectSubSteps"/>
      </w:pPr>
      <w:r>
        <w:rPr>
          <w:lang w:val="en-US"/>
          <w:u w:val=""/>
        </w:rPr>
        <w:t>Use the Fill Handle to fill the range E11:E13 with the formula in cell E10 to find the year-to-date sales for the other three regions.</w:t>
      </w:r>
    </w:p>
    <w:p>
      <w:pPr>
        <w:pStyle w:val="SAMProjectSteps"/>
      </w:pPr>
      <w:r>
        <w:rPr>
          <w:lang w:val="en-US"/>
          <w:u w:val=""/>
        </w:rPr>
        <w:t xml:space="preserve">In cell F10, enter the value </w:t>
      </w:r>
      <w:r>
        <w:rPr>
          <w:b/>
          <w:lang w:val="en-US"/>
          <w:u w:val=""/>
        </w:rPr>
        <w:t>925000</w:t>
      </w:r>
      <w:r>
        <w:rPr>
          <w:lang w:val="en-US"/>
          <w:u w:val=""/>
        </w:rPr>
        <w:t xml:space="preserve"> to provide the targeted annual sales amount for the Northeast region.</w:t>
      </w:r>
    </w:p>
    <w:p>
      <w:pPr>
        <w:pStyle w:val="SAMProjectSteps"/>
        <w:keepNext/>
      </w:pPr>
      <w:r>
        <w:rPr>
          <w:lang w:val="en-US"/>
          <w:u w:val=""/>
        </w:rPr>
        <w:t>Josh wants to determine how much revenue each region needs to generate in Quarter 4 to reach its target for the year. Enter this information as follows:</w:t>
      </w:r>
    </w:p>
    <w:p>
      <w:pPr>
        <w:pStyle w:val="SAMProjectSubSteps"/>
        <w:keepNext/>
      </w:pPr>
      <w:r>
        <w:rPr>
          <w:lang w:val="en-US"/>
          <w:u w:val=""/>
        </w:rPr>
        <w:t xml:space="preserve">In cell G10, enter a formula without a function that subtracts the target sales for the Northeast region (cell </w:t>
      </w:r>
      <w:r>
        <w:rPr>
          <w:b/>
          <w:lang w:val="en-US"/>
          <w:u w:val=""/>
        </w:rPr>
        <w:t>F10</w:t>
      </w:r>
      <w:r>
        <w:rPr>
          <w:lang w:val="en-US"/>
          <w:u w:val=""/>
        </w:rPr>
        <w:t xml:space="preserve">) from its year to date regional sales (cell </w:t>
      </w:r>
      <w:r>
        <w:rPr>
          <w:b/>
          <w:lang w:val="en-US"/>
          <w:u w:val=""/>
        </w:rPr>
        <w:t>E10</w:t>
      </w:r>
      <w:r>
        <w:rPr>
          <w:lang w:val="en-US"/>
          <w:u w:val=""/>
        </w:rPr>
        <w:t>) to find the amount of sales the Northeast region needs to generate to meet its target.</w:t>
      </w:r>
    </w:p>
    <w:p>
      <w:pPr>
        <w:pStyle w:val="SAMProjectSubSteps"/>
      </w:pPr>
      <w:r>
        <w:rPr>
          <w:lang w:val="en-US"/>
          <w:u w:val=""/>
        </w:rPr>
        <w:t xml:space="preserve">Copy the formula in cell G10, and then paste it in the range G11:G14, pasting the formulas only, to find the variances for the other regions and for the total. </w:t>
      </w:r>
    </w:p>
    <w:p>
      <w:pPr>
        <w:pStyle w:val="SAMProjectSteps"/>
        <w:keepNext/>
      </w:pPr>
      <w:r>
        <w:rPr>
          <w:lang w:val="en-US"/>
          <w:u w:val=""/>
        </w:rPr>
        <w:t>Josh is interested in how much revenue each of the 12 salespeople generates on average in each quarter and for the year to date. Find this information as follows:</w:t>
      </w:r>
    </w:p>
    <w:p>
      <w:pPr>
        <w:pStyle w:val="SAMProjectSubSteps"/>
        <w:keepNext/>
      </w:pPr>
      <w:r>
        <w:rPr>
          <w:lang w:val="en-US"/>
          <w:u w:val=""/>
        </w:rPr>
        <w:t xml:space="preserve">Edit cell B15 to include a formula without a function that divides the total regional sales in Quarter 1 (cell </w:t>
      </w:r>
      <w:r>
        <w:rPr>
          <w:b/>
          <w:lang w:val="en-US"/>
          <w:u w:val=""/>
        </w:rPr>
        <w:t>B14</w:t>
      </w:r>
      <w:r>
        <w:rPr>
          <w:lang w:val="en-US"/>
          <w:u w:val=""/>
        </w:rPr>
        <w:t xml:space="preserve">) by the number of salespeople (cell </w:t>
      </w:r>
      <w:r>
        <w:rPr>
          <w:b/>
          <w:lang w:val="en-US"/>
          <w:u w:val=""/>
        </w:rPr>
        <w:t>G2</w:t>
      </w:r>
      <w:r>
        <w:rPr>
          <w:lang w:val="en-US"/>
          <w:u w:val=""/>
        </w:rPr>
        <w:t>). Don't change the reference to cell G2 that is already there.</w:t>
      </w:r>
    </w:p>
    <w:p>
      <w:pPr>
        <w:pStyle w:val="SAMProjectSubSteps"/>
      </w:pPr>
      <w:r>
        <w:rPr>
          <w:lang w:val="en-US"/>
          <w:u w:val=""/>
        </w:rPr>
        <w:t>Fill the range C15:E15 with the formula in cell B15 to determine the average revenue per salesperson in Quarters 2 and 3 and for the year to date.</w:t>
      </w:r>
    </w:p>
    <w:p>
      <w:pPr>
        <w:pStyle w:val="SAMProjectSteps"/>
        <w:keepNext/>
      </w:pPr>
      <w:r>
        <w:rPr>
          <w:lang w:val="en-US"/>
          <w:u w:val=""/>
        </w:rPr>
        <w:t>Josh also needs to calculate the operating margin, which is the ratio of operating profit or loss to revenue and indicates how much the office makes after paying for expenses. Calculate the operating margin as follows:</w:t>
      </w:r>
    </w:p>
    <w:p>
      <w:pPr>
        <w:pStyle w:val="SAMProjectSubSteps"/>
        <w:keepNext/>
      </w:pPr>
      <w:r>
        <w:rPr>
          <w:lang w:val="en-US"/>
          <w:u w:val=""/>
        </w:rPr>
        <w:t xml:space="preserve">In cell B20, enter a formula without a function that divides the operating profit or loss in Quarter 1 (cell </w:t>
      </w:r>
      <w:r>
        <w:rPr>
          <w:b/>
          <w:lang w:val="en-US"/>
          <w:u w:val=""/>
        </w:rPr>
        <w:t>B19</w:t>
      </w:r>
      <w:r>
        <w:rPr>
          <w:lang w:val="en-US"/>
          <w:u w:val=""/>
        </w:rPr>
        <w:t xml:space="preserve">) by the revenue from Quarter 1 (cell </w:t>
      </w:r>
      <w:r>
        <w:rPr>
          <w:b/>
          <w:lang w:val="en-US"/>
          <w:u w:val=""/>
        </w:rPr>
        <w:t>B5</w:t>
      </w:r>
      <w:r>
        <w:rPr>
          <w:lang w:val="en-US"/>
          <w:u w:val=""/>
        </w:rPr>
        <w:t>).</w:t>
      </w:r>
    </w:p>
    <w:p>
      <w:pPr>
        <w:pStyle w:val="SAMProjectSubSteps"/>
      </w:pPr>
      <w:r>
        <w:rPr>
          <w:lang w:val="en-US"/>
          <w:u w:val=""/>
        </w:rPr>
        <w:t xml:space="preserve">Use the </w:t>
      </w:r>
      <w:r>
        <w:rPr>
          <w:b/>
          <w:lang w:val="en-US"/>
          <w:u w:val=""/>
        </w:rPr>
        <w:t>Fill Handle</w:t>
      </w:r>
      <w:r>
        <w:rPr>
          <w:lang w:val="en-US"/>
          <w:u w:val=""/>
        </w:rPr>
        <w:t xml:space="preserve"> to fill the range C20:E20 with the formula in cell B20 to find the operating margin for Quarters 2 and 3 and for the year to date.</w:t>
      </w:r>
    </w:p>
    <w:p>
      <w:pPr>
        <w:pStyle w:val="SAMProjectSteps"/>
        <w:keepNext/>
      </w:pPr>
      <w:r>
        <w:rPr>
          <w:lang w:val="en-US"/>
          <w:u w:val=""/>
        </w:rPr>
        <w:t>Josh wants to include a visualization of the total year to date sales separated by region. Insert a chart to provide this visualization as follows:</w:t>
      </w:r>
    </w:p>
    <w:p>
      <w:pPr>
        <w:pStyle w:val="SAMProjectSubSteps"/>
        <w:keepNext/>
      </w:pPr>
      <w:r>
        <w:rPr>
          <w:lang w:val="en-US"/>
          <w:u w:val=""/>
        </w:rPr>
        <w:t xml:space="preserve">Create a </w:t>
      </w:r>
      <w:r>
        <w:rPr>
          <w:b/>
          <w:lang w:val="en-US"/>
          <w:u w:val=""/>
        </w:rPr>
        <w:t>2-D Pie Chart</w:t>
      </w:r>
      <w:r>
        <w:rPr>
          <w:lang w:val="en-US"/>
          <w:u w:val=""/>
        </w:rPr>
        <w:t xml:space="preserve"> based on the nonadjacent ranges </w:t>
      </w:r>
      <w:r>
        <w:rPr>
          <w:b/>
          <w:lang w:val="en-US"/>
          <w:u w:val=""/>
        </w:rPr>
        <w:t>A9:A13</w:t>
      </w:r>
      <w:r>
        <w:rPr>
          <w:lang w:val="en-US"/>
          <w:u w:val=""/>
        </w:rPr>
        <w:t xml:space="preserve"> and </w:t>
      </w:r>
      <w:r>
        <w:rPr>
          <w:b/>
          <w:lang w:val="en-US"/>
          <w:u w:val=""/>
        </w:rPr>
        <w:t>E9:E13</w:t>
      </w:r>
      <w:r>
        <w:rPr>
          <w:lang w:val="en-US"/>
          <w:u w:val=""/>
        </w:rPr>
        <w:t>.</w:t>
      </w:r>
    </w:p>
    <w:p>
      <w:pPr>
        <w:pStyle w:val="SAMProjectSubSteps"/>
        <w:keepNext/>
      </w:pPr>
      <w:r>
        <w:rPr>
          <w:lang w:val="en-US"/>
          <w:u w:val=""/>
        </w:rPr>
        <w:t xml:space="preserve">Enter </w:t>
      </w:r>
      <w:r>
        <w:rPr>
          <w:b/>
          <w:lang w:val="en-US"/>
          <w:u w:val=""/>
        </w:rPr>
        <w:t>Total Year to Date Sales by Region</w:t>
      </w:r>
      <w:r>
        <w:rPr>
          <w:lang w:val="en-US"/>
          <w:u w:val=""/>
        </w:rPr>
        <w:t xml:space="preserve"> as the chart title.</w:t>
      </w:r>
    </w:p>
    <w:p>
      <w:pPr>
        <w:pStyle w:val="SAMProjectSubSteps"/>
        <w:keepNext/>
      </w:pPr>
      <w:r>
        <w:rPr>
          <w:lang w:val="en-US"/>
          <w:u w:val=""/>
        </w:rPr>
        <w:t>Resize and reposition the chart so its upper-left corner is in cell I4 and its bottom-right corner is in cell L18.</w:t>
      </w:r>
    </w:p>
    <w:p>
      <w:pPr>
        <w:pStyle w:val="SAMProjectSubSteps"/>
      </w:pPr>
      <w:r>
        <w:rPr>
          <w:lang w:val="en-US"/>
          <w:u w:val=""/>
        </w:rPr>
        <w:t xml:space="preserve">Apply </w:t>
      </w:r>
      <w:r>
        <w:rPr>
          <w:b/>
          <w:lang w:val="en-US"/>
          <w:u w:val=""/>
        </w:rPr>
        <w:t>Style 3</w:t>
      </w:r>
      <w:r>
        <w:rPr>
          <w:lang w:val="en-US"/>
          <w:u w:val=""/>
        </w:rPr>
        <w:t xml:space="preserve"> to the chart.</w:t>
      </w:r>
    </w:p>
    <w:p>
      <w:pPr>
        <w:pStyle w:val="SAMProjectSteps"/>
      </w:pPr>
      <w:r>
        <w:rPr>
          <w:lang w:val="en-US"/>
          <w:u w:val=""/>
        </w:rPr>
        <w:t xml:space="preserve">Hide the gridlines for the </w:t>
      </w:r>
      <w:r>
        <w:rPr>
          <w:i/>
          <w:lang w:val="en-US"/>
          <w:u w:val=""/>
        </w:rPr>
        <w:t>Budget Summary</w:t>
      </w:r>
      <w:r>
        <w:rPr>
          <w:lang w:val="en-US"/>
          <w:u w:val=""/>
        </w:rPr>
        <w:t xml:space="preserve"> worksheet to make it easier to read.</w:t>
      </w:r>
    </w:p>
    <w:p w14:paraId="4BDEA2B8" w14:textId="67D69820" w:rsidR="007630B6" w:rsidRPr="00943281" w:rsidRDefault="00A24B66" w:rsidP="007630B6">
      <w:pPr>
        <w:pStyle w:val="BodyCopy"/>
        <w:keepNext/>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Budget Summary Worksheet</w:t>
      </w:r>
    </w:p>
    <w:p>
      <w:pPr>
        <w:keepNext/>
      </w:pPr>
    </w:p>
    <w:p>
      <w:pPr>
        <w:jc w:val="center"/>
      </w:pPr>
      <w:drawing>
        <wp:inline distT="0" distB="0" distL="0" distR="0" wp14:anchorId="584E58F9" wp14:editId="50B833C1">
          <wp:extent cx="5238750" cy="17716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8a83d581c4341cc">
                    <a:extLst>
                      <a:ext uri="{28A0092B-C50C-407E-A947-70E740481C1C}">
                        <a14:useLocalDpi xmlns:a14="http://schemas.microsoft.com/office/drawing/2010/main" val="0"/>
                      </a:ext>
                    </a:extLst>
                  </a:blip>
                  <a:stretch>
                    <a:fillRect/>
                  </a:stretch>
                </pic:blipFill>
                <pic:spPr>
                  <a:xfrm>
                    <a:off x="0" y="0"/>
                    <a:ext cx="5238750" cy="17716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0F2D7B">
      <w:type w:val="continuous"/>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DF3F" w14:textId="77777777" w:rsidR="00097574" w:rsidRDefault="00097574" w:rsidP="006D5EE3">
      <w:r>
        <w:separator/>
      </w:r>
    </w:p>
  </w:endnote>
  <w:endnote w:type="continuationSeparator" w:id="0">
    <w:p w14:paraId="2375A33E" w14:textId="77777777" w:rsidR="00097574" w:rsidRDefault="00097574"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7992"/>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A6C" w14:textId="77777777" w:rsidR="00097574" w:rsidRDefault="00097574" w:rsidP="006D5EE3">
      <w:r>
        <w:separator/>
      </w:r>
    </w:p>
  </w:footnote>
  <w:footnote w:type="continuationSeparator" w:id="0">
    <w:p w14:paraId="32625CA5" w14:textId="77777777" w:rsidR="00097574" w:rsidRDefault="00097574"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113B3" w:rsidRDefault="000113B3" w:rsidP="000113B3">
    <w:pPr>
      <w:tabs>
        <w:tab w:val="left" w:pos="2460"/>
      </w:tabs>
      <w:rPr>
        <w:sz w:val="21"/>
        <w:szCs w:val="21"/>
      </w:rPr>
    </w:pPr>
    <w:r>
      <w:rPr>
        <w:sz w:val="21"/>
        <w:szCs w:val="21"/>
      </w:rPr>
      <w:t>Shelly Cashman Excel 2019 | Module 1: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1" type="#_x0000_t75" style="width:132pt;height:124.5pt" o:bullet="t">
        <v:imagedata r:id="rId1" o:title="Cogs"/>
      </v:shape>
    </w:pict>
  </w:numPicBullet>
  <w:numPicBullet w:numPicBulletId="1">
    <w:pict>
      <v:shape id="_x0000_i2602" type="#_x0000_t75" style="width:117pt;height:105.75pt" o:bullet="t">
        <v:imagedata r:id="rId2" o:title="Map_and_Pin"/>
      </v:shape>
    </w:pict>
  </w:numPicBullet>
  <w:numPicBullet w:numPicBulletId="2">
    <w:pict>
      <v:shape id="_x0000_i2603" type="#_x0000_t75" style="width:26.25pt;height:28.5pt" o:bullet="t">
        <v:imagedata r:id="rId3" o:title="Computer_Lightbulb"/>
      </v:shape>
    </w:pict>
  </w:numPicBullet>
  <w:numPicBullet w:numPicBulletId="3">
    <w:pict>
      <v:shape id="_x0000_i2604" type="#_x0000_t75" style="width:80.25pt;height:121.5pt" o:bullet="t">
        <v:imagedata r:id="rId4" o:title="Lightbulb"/>
      </v:shape>
    </w:pict>
  </w:numPicBullet>
  <w:numPicBullet w:numPicBulletId="4">
    <w:pict>
      <v:shape id="_x0000_i260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97574"/>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2D7B"/>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C7D2D"/>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63961"/>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65859"/>
    <w:rsid w:val="009723DC"/>
    <w:rsid w:val="00973305"/>
    <w:rsid w:val="00973C3A"/>
    <w:rsid w:val="00973FA9"/>
    <w:rsid w:val="0097757C"/>
    <w:rsid w:val="00984701"/>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0E9"/>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4DFF"/>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06704"/>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A1E"/>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1CA5"/>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30C7B"/>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8.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cae319bd-7b2f-4271-9e9d-66eec2140ad5.jpeg" Id="R28a83d581c4341cc"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55</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34</cp:revision>
  <dcterms:created xsi:type="dcterms:W3CDTF">2018-02-28T16:32:00Z</dcterms:created>
  <dcterms:modified xsi:type="dcterms:W3CDTF">2021-08-19T15:51:00Z</dcterms:modified>
</cp:coreProperties>
</file>