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C13FB6E" w14:textId="125BE3AF" w:rsidR="000F2D7B" w:rsidRDefault="000F2D7B" w:rsidP="00A64DFF">
      <w:pPr>
        <w:pStyle w:val="SAMProjectName"/>
        <w:spacing w:before="210" w:after="120"/>
        <w:ind w:left="-720"/>
        <w:sectPr w:rsidR="000F2D7B" w:rsidSect="002C7D2D">
          <w:headerReference w:type="default" r:id="rId8"/>
          <w:footerReference w:type="even" r:id="rId9"/>
          <w:footerReference w:type="default" r:id="rId10"/>
          <w:headerReference w:type="first" r:id="rId11"/>
          <w:footerReference w:type="first" r:id="rId12"/>
          <w:pgSz w:w="12240" w:h="15840"/>
          <w:pgMar w:top="-115" w:right="3168" w:bottom="1440" w:left="1080" w:header="0" w:footer="720" w:gutter="0"/>
          <w:cols w:space="720"/>
          <w:titlePg/>
          <w:docGrid w:linePitch="326"/>
        </w:sectPr>
      </w:pPr>
      <w:r>
        <w:drawing>
          <wp:anchor distT="0" distB="0" distL="114300" distR="114300" simplePos="0" relativeHeight="251688960" behindDoc="1" locked="0" layoutInCell="1" allowOverlap="1" wp14:anchorId="4EB8FFEE" wp14:editId="5D15FAFB">
            <wp:simplePos x="0" y="0"/>
            <wp:positionH relativeFrom="column">
              <wp:posOffset>-675005</wp:posOffset>
            </wp:positionH>
            <wp:positionV relativeFrom="paragraph">
              <wp:posOffset>-76032</wp:posOffset>
            </wp:positionV>
            <wp:extent cx="7838223" cy="57797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3"/>
                    <a:stretch>
                      <a:fillRect/>
                    </a:stretch>
                  </pic:blipFill>
                  <pic:spPr>
                    <a:xfrm>
                      <a:off x="0" y="0"/>
                      <a:ext cx="7838223" cy="577970"/>
                    </a:xfrm>
                    <a:prstGeom prst="rect">
                      <a:avLst/>
                    </a:prstGeom>
                  </pic:spPr>
                </pic:pic>
              </a:graphicData>
            </a:graphic>
            <wp14:sizeRelH relativeFrom="margin">
              <wp14:pctWidth>0</wp14:pctWidth>
            </wp14:sizeRelH>
            <wp14:sizeRelV relativeFrom="margin">
              <wp14:pctHeight>0</wp14:pctHeight>
            </wp14:sizeRelV>
          </wp:anchor>
        </w:drawing>
      </w:r>
      <w:r>
        <w:t>New Perspectives Access 2019 | Module 2: End of Module Project 1</w:t>
      </w:r>
    </w:p>
    <w:p w14:paraId="42FB130F" w14:textId="77777777" w:rsidR="00563961" w:rsidRDefault="00563961" w:rsidP="00563961">
      <w:pPr>
        <w:pStyle w:val="SAMProjectName"/>
      </w:pPr>
    </w:p>
    <w:p w14:paraId="4DC3067E" w14:textId="65C1482F" w:rsidR="00690A44" w:rsidRPr="009A261E" w:rsidRDefault="00A17293" w:rsidP="00E25D66">
      <w:pPr>
        <w:pStyle w:val="SAMProjectTitle"/>
        <w:rPr>
          <w:lang w:eastAsia="ja-JP"/>
        </w:rPr>
      </w:pPr>
      <w:r>
        <w:t>Homestead Partners</w:t>
      </w:r>
    </w:p>
    <w:p w14:paraId="4DDCDD2D" w14:textId="4FD841FB" w:rsidR="00690A44" w:rsidRPr="005B16E1" w:rsidRDefault="00715C38" w:rsidP="00E25D66">
      <w:pPr>
        <w:pStyle w:val="SAMProjectSubtitle"/>
        <w:rPr>
          <w:sz w:val="22"/>
          <w:szCs w:val="22"/>
        </w:rPr>
      </w:pPr>
      <w:r>
        <w:t xml:space="preserve">Improving an Access Database </w:t>
      </w:r>
    </w:p>
    <w:p w14:paraId="2D1DD32D" w14:textId="1CED7B15"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28E344AE" wp14:editId="1B0DB14F">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4EE72"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15AAB819"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NP_AC19_EOM2-1_</w:t>
      </w:r>
      <w:r>
        <w:rPr>
          <w:b/>
          <w:i/>
          <w:lang w:val="en-US"/>
          <w:u w:val=""/>
        </w:rPr>
        <w:t>FirstLastName</w:t>
      </w:r>
      <w:r>
        <w:rPr>
          <w:b/>
          <w:lang w:val="en-US"/>
          <w:u w:val=""/>
        </w:rPr>
        <w:t>_1.accdb</w:t>
      </w:r>
      <w:r>
        <w:rPr>
          <w:lang w:val="en-US"/>
          <w:u w:val=""/>
        </w:rPr>
        <w:t>, available for download from the SAM website.</w:t>
      </w:r>
    </w:p>
    <w:p>
      <w:pPr>
        <w:pStyle w:val="SAMStartupStep"/>
        <w:keepNext/>
      </w:pPr>
      <w:r>
        <w:rPr>
          <w:lang w:val="en-US"/>
          <w:u w:val=""/>
        </w:rPr>
        <w:t xml:space="preserve">Save the file as </w:t>
      </w:r>
      <w:r>
        <w:rPr>
          <w:b/>
          <w:lang w:val="en-US"/>
          <w:u w:val=""/>
        </w:rPr>
        <w:t>NP_AC19_EOM2-1_</w:t>
      </w:r>
      <w:r>
        <w:rPr>
          <w:b/>
          <w:i/>
          <w:lang w:val="en-US"/>
          <w:u w:val=""/>
        </w:rPr>
        <w:t>FirstLastName</w:t>
      </w:r>
      <w:r>
        <w:rPr>
          <w:b/>
          <w:lang w:val="en-US"/>
          <w:u w:val=""/>
        </w:rPr>
        <w:t>_2.accdb</w:t>
      </w:r>
      <w:r>
        <w:rPr>
          <w:lang w:val="en-US"/>
          <w:u w:val=""/>
        </w:rPr>
        <w:t xml:space="preserve"> by changing the “1” to a “2”.</w:t>
      </w:r>
    </w:p>
    <w:p>
      <w:pPr>
        <w:pStyle w:val="SAMStartupSubStep"/>
      </w:pPr>
      <w:r>
        <w:rPr>
          <w:lang w:val="en-US"/>
        </w:rPr>
        <w:t xml:space="preserve">If you do not see the </w:t>
      </w:r>
      <w:r>
        <w:rPr>
          <w:lang w:val="en-US"/>
        </w:rPr>
        <w:t>.accdb</w:t>
      </w:r>
      <w:r>
        <w:rPr>
          <w:lang w:val="en-US"/>
        </w:rPr>
        <w:t xml:space="preserve"> file extension in the Save As dialog box, do not type it. The program will add the file extension for you automatically.</w:t>
      </w:r>
    </w:p>
    <w:p>
      <w:pPr>
        <w:pStyle w:val="SAMStartupStep"/>
        <w:keepNext/>
      </w:pPr>
      <w:r>
        <w:rPr>
          <w:lang w:val="en-US"/>
        </w:rPr>
        <w:t>To complete this SAM Project, you will also need to download and save the following data files from the SAM website onto your computer:</w:t>
      </w:r>
    </w:p>
    <w:p>
      <w:pPr>
        <w:pStyle w:val="SAMResourceFileList"/>
      </w:pPr>
      <w:r>
        <w:rPr>
          <w:lang w:val="en-US"/>
        </w:rPr>
        <w:t>Support_AC19_EOM2-1_StateAbbreviations.xlsx</w:t>
      </w:r>
    </w:p>
    <w:p>
      <w:pPr>
        <w:pStyle w:val="SAMResourceFileList"/>
      </w:pPr>
      <w:r>
        <w:rPr>
          <w:lang w:val="en-US"/>
        </w:rPr>
        <w:t>Support_AC19_EOM2-1_SurveyData.xlsx</w:t>
      </w:r>
    </w:p>
    <w:p>
      <w:pPr>
        <w:pStyle w:val="SAMStartupStep"/>
      </w:pPr>
      <w:r>
        <w:rPr>
          <w:lang w:val="en-US"/>
          <w:u w:val=""/>
        </w:rPr>
        <w:t xml:space="preserve">Open the </w:t>
      </w:r>
      <w:r>
        <w:rPr>
          <w:b/>
          <w:lang w:val="en-US"/>
          <w:u w:val=""/>
        </w:rPr>
        <w:t>_GradingInfoTable</w:t>
      </w:r>
      <w:r>
        <w:rPr>
          <w:lang w:val="en-US"/>
          <w:u w:val=""/>
        </w:rPr>
        <w:t xml:space="preserve"> table and ensure that your first and last name is displayed as the first record in the table. If the table does not contain your name, delete the file and download a new copy from the SAM website.</w:t>
      </w:r>
    </w:p>
    <w:p w14:paraId="01818BC6" w14:textId="14B4F9B3"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Homestead Partners is a company that connects independent home owners with long-term renters. You work in the Customer Service department of Homestead Partners as a data analyst. You are developing an Access database application to help manage and analyze several types of customer service data including property and property manager effectiveness.</w:t>
      </w:r>
      <w:r>
        <w:rPr>
          <w:lang w:val="en-US"/>
          <w:u w:val=""/>
        </w:rPr>
        <w:br/>
      </w:r>
      <w:r>
        <w:rPr>
          <w:lang w:val="en-US"/>
          <w:u w:val=""/>
        </w:rPr>
        <w:br/>
      </w:r>
      <w:r>
        <w:rPr>
          <w:lang w:val="en-US"/>
          <w:u w:val=""/>
        </w:rPr>
        <w:t xml:space="preserve">Import the Excel workbook named </w:t>
      </w:r>
      <w:r>
        <w:rPr>
          <w:b/>
          <w:lang w:val="en-US"/>
          <w:u w:val=""/>
        </w:rPr>
        <w:t>Support_AC19_EOM2-1_SurveyData.xlsx</w:t>
      </w:r>
      <w:r>
        <w:rPr>
          <w:lang w:val="en-US"/>
          <w:u w:val=""/>
        </w:rPr>
        <w:t xml:space="preserve"> and append the records from the </w:t>
      </w:r>
      <w:r>
        <w:rPr>
          <w:i/>
          <w:lang w:val="en-US"/>
          <w:u w:val=""/>
        </w:rPr>
        <w:t>Surveys</w:t>
      </w:r>
      <w:r>
        <w:rPr>
          <w:lang w:val="en-US"/>
          <w:u w:val=""/>
        </w:rPr>
        <w:t xml:space="preserve"> worksheet into the existing </w:t>
      </w:r>
      <w:r>
        <w:rPr>
          <w:i/>
          <w:lang w:val="en-US"/>
          <w:u w:val=""/>
        </w:rPr>
        <w:t>Surveys</w:t>
      </w:r>
      <w:r>
        <w:rPr>
          <w:lang w:val="en-US"/>
          <w:u w:val=""/>
        </w:rPr>
        <w:t xml:space="preserve"> table. Do not save the import settings. Open the </w:t>
      </w:r>
      <w:r>
        <w:rPr>
          <w:i/>
          <w:lang w:val="en-US"/>
          <w:u w:val=""/>
        </w:rPr>
        <w:t>Surveys</w:t>
      </w:r>
      <w:r>
        <w:rPr>
          <w:lang w:val="en-US"/>
          <w:u w:val=""/>
        </w:rPr>
        <w:t xml:space="preserve"> table in Datasheet view to review the data, a portion of which is shown in Figure 1, and then close it.</w:t>
      </w:r>
    </w:p>
    <w:p>
      <w:pPr>
        <w:pStyle w:val="SAMStepsFigureTable"/>
        <w:keepNext/>
      </w:pPr>
      <w:r>
        <w:rPr>
          <w:lang w:val="en-US"/>
        </w:rPr>
        <w:t>Figure 1: Surveys Table in Datasheet View</w:t>
      </w:r>
    </w:p>
    <w:p>
      <w:pPr>
        <w:keepNext/>
      </w:pPr>
    </w:p>
    <w:p>
      <w:pPr>
        <w:jc w:val="center"/>
      </w:pPr>
      <w:drawing>
        <wp:inline distT="0" distB="0" distL="0" distR="0" wp14:anchorId="584E58F9" wp14:editId="50B833C1">
          <wp:extent cx="5238750" cy="4600575"/>
          <wp:effectExtent l="38100" t="38100" r="333375" b="330835"/>
          <wp:docPr id="2" name="Picture 2" descr="The figure shows the Surveys table in Datasheet view. The table has 49 records and five fields named SurveyID, PropertyNo, SurveyDate, Rating, and Com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99568069a7114cb8">
                    <a:extLst>
                      <a:ext uri="{28A0092B-C50C-407E-A947-70E740481C1C}">
                        <a14:useLocalDpi xmlns:a14="http://schemas.microsoft.com/office/drawing/2010/main" val="0"/>
                      </a:ext>
                    </a:extLst>
                  </a:blip>
                  <a:stretch>
                    <a:fillRect/>
                  </a:stretch>
                </pic:blipFill>
                <pic:spPr>
                  <a:xfrm>
                    <a:off x="0" y="0"/>
                    <a:ext cx="5238750" cy="46005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Import the Excel workbook named </w:t>
      </w:r>
      <w:r>
        <w:rPr>
          <w:b/>
          <w:lang w:val="en-US"/>
          <w:u w:val=""/>
        </w:rPr>
        <w:t>Support_AC19_EOM2-1_StateAbbreviations.xlsx</w:t>
      </w:r>
      <w:r>
        <w:rPr>
          <w:lang w:val="en-US"/>
          <w:u w:val=""/>
        </w:rPr>
        <w:t xml:space="preserve"> as a new table. The first row of the spreadsheet contains column headings. Use the default Field Options. Set the </w:t>
      </w:r>
      <w:r>
        <w:rPr>
          <w:i/>
          <w:lang w:val="en-US"/>
          <w:u w:val=""/>
        </w:rPr>
        <w:t>Abbreviation</w:t>
      </w:r>
      <w:r>
        <w:rPr>
          <w:lang w:val="en-US"/>
          <w:u w:val=""/>
        </w:rPr>
        <w:t xml:space="preserve"> field as the primary key. Name the new table </w:t>
      </w:r>
      <w:r>
        <w:rPr>
          <w:b/>
          <w:lang w:val="en-US"/>
          <w:u w:val=""/>
        </w:rPr>
        <w:t>StateAbbreviations</w:t>
      </w:r>
      <w:r>
        <w:rPr>
          <w:lang w:val="en-US"/>
          <w:u w:val=""/>
        </w:rPr>
        <w:t xml:space="preserve"> and do not save the import settings. Open the </w:t>
      </w:r>
      <w:r>
        <w:rPr>
          <w:i/>
          <w:lang w:val="en-US"/>
          <w:u w:val=""/>
        </w:rPr>
        <w:t>StateAbbreviations</w:t>
      </w:r>
      <w:r>
        <w:rPr>
          <w:lang w:val="en-US"/>
          <w:u w:val=""/>
        </w:rPr>
        <w:t xml:space="preserve"> table in Datasheet view to review the data, a portion of which is shown in Figure 2, and then close it.</w:t>
      </w:r>
    </w:p>
    <w:p>
      <w:pPr>
        <w:pStyle w:val="SAMStepsFigureTable"/>
        <w:keepNext/>
      </w:pPr>
      <w:r>
        <w:rPr>
          <w:lang w:val="en-US"/>
        </w:rPr>
        <w:t>Figure 2: StateAbbreviations table in Datasheet View</w:t>
      </w:r>
    </w:p>
    <w:p>
      <w:pPr>
        <w:keepNext/>
      </w:pPr>
    </w:p>
    <w:p>
      <w:pPr>
        <w:jc w:val="center"/>
      </w:pPr>
      <w:drawing>
        <wp:inline distT="0" distB="0" distL="0" distR="0" wp14:anchorId="584E58F9" wp14:editId="50B833C1">
          <wp:extent cx="3314700" cy="5210175"/>
          <wp:effectExtent l="38100" t="38100" r="333375" b="330835"/>
          <wp:docPr id="2" name="Picture 2" descr="The figure shows the StateAbbreviations table in Datasheet view. The table has 50 records and two fields of Abbreviation and State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6144d5b5a0fa4cc3">
                    <a:extLst>
                      <a:ext uri="{28A0092B-C50C-407E-A947-70E740481C1C}">
                        <a14:useLocalDpi xmlns:a14="http://schemas.microsoft.com/office/drawing/2010/main" val="0"/>
                      </a:ext>
                    </a:extLst>
                  </a:blip>
                  <a:stretch>
                    <a:fillRect/>
                  </a:stretch>
                </pic:blipFill>
                <pic:spPr>
                  <a:xfrm>
                    <a:off x="0" y="0"/>
                    <a:ext cx="3314700" cy="52101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Open the </w:t>
      </w:r>
      <w:r>
        <w:rPr>
          <w:i/>
          <w:lang w:val="en-US"/>
          <w:u w:val=""/>
        </w:rPr>
        <w:t xml:space="preserve">Properties </w:t>
      </w:r>
      <w:r>
        <w:rPr>
          <w:lang w:val="en-US"/>
          <w:u w:val=""/>
        </w:rPr>
        <w:t xml:space="preserve">table in Design view and change the Field Size of the </w:t>
      </w:r>
      <w:r>
        <w:rPr>
          <w:i/>
          <w:lang w:val="en-US"/>
          <w:u w:val=""/>
        </w:rPr>
        <w:t>StreetAddress</w:t>
      </w:r>
      <w:r>
        <w:rPr>
          <w:lang w:val="en-US"/>
          <w:u w:val=""/>
        </w:rPr>
        <w:t xml:space="preserve"> field to </w:t>
      </w:r>
      <w:r>
        <w:rPr>
          <w:b/>
          <w:lang w:val="en-US"/>
          <w:u w:val=""/>
        </w:rPr>
        <w:t>50</w:t>
      </w:r>
      <w:r>
        <w:rPr>
          <w:lang w:val="en-US"/>
          <w:u w:val=""/>
        </w:rPr>
        <w:t xml:space="preserve"> from 255. Change the Required property from No to Yes for the </w:t>
      </w:r>
      <w:r>
        <w:rPr>
          <w:i/>
          <w:lang w:val="en-US"/>
          <w:u w:val=""/>
        </w:rPr>
        <w:t>StreetAddress</w:t>
      </w:r>
      <w:r>
        <w:rPr>
          <w:lang w:val="en-US"/>
          <w:u w:val=""/>
        </w:rPr>
        <w:t xml:space="preserve"> field. Delete 0 in the Default Value property of the </w:t>
      </w:r>
      <w:r>
        <w:rPr>
          <w:i/>
          <w:lang w:val="en-US"/>
          <w:u w:val=""/>
        </w:rPr>
        <w:t>ManagerID</w:t>
      </w:r>
      <w:r>
        <w:rPr>
          <w:lang w:val="en-US"/>
          <w:u w:val=""/>
        </w:rPr>
        <w:t xml:space="preserve"> field. Save the </w:t>
      </w:r>
      <w:r>
        <w:rPr>
          <w:i/>
          <w:lang w:val="en-US"/>
          <w:u w:val=""/>
        </w:rPr>
        <w:t>Properties</w:t>
      </w:r>
      <w:r>
        <w:rPr>
          <w:lang w:val="en-US"/>
          <w:u w:val=""/>
        </w:rPr>
        <w:t xml:space="preserve"> table. (If a popup appears warning of data integrity loss, click Yes.) </w:t>
      </w:r>
    </w:p>
    <w:p>
      <w:pPr>
        <w:pStyle w:val="SAMProjectSteps"/>
      </w:pPr>
      <w:r>
        <w:rPr>
          <w:lang w:val="en-US"/>
          <w:u w:val=""/>
        </w:rPr>
        <w:t xml:space="preserve">Switch the </w:t>
      </w:r>
      <w:r>
        <w:rPr>
          <w:i/>
          <w:lang w:val="en-US"/>
          <w:u w:val=""/>
        </w:rPr>
        <w:t xml:space="preserve">Properties </w:t>
      </w:r>
      <w:r>
        <w:rPr>
          <w:lang w:val="en-US"/>
          <w:u w:val=""/>
        </w:rPr>
        <w:t xml:space="preserve">table to Datasheet view, and to the right of the </w:t>
      </w:r>
      <w:r>
        <w:rPr>
          <w:i/>
          <w:lang w:val="en-US"/>
          <w:u w:val=""/>
        </w:rPr>
        <w:t>PrimaryPhone</w:t>
      </w:r>
      <w:r>
        <w:rPr>
          <w:lang w:val="en-US"/>
          <w:u w:val=""/>
        </w:rPr>
        <w:t xml:space="preserve"> field, add a new field with a Currency data type and use </w:t>
      </w:r>
      <w:r>
        <w:rPr>
          <w:b/>
          <w:lang w:val="en-US"/>
          <w:u w:val=""/>
        </w:rPr>
        <w:t>Deposit</w:t>
      </w:r>
      <w:r>
        <w:rPr>
          <w:lang w:val="en-US"/>
          <w:u w:val=""/>
        </w:rPr>
        <w:t xml:space="preserve"> as the field name. Move the </w:t>
      </w:r>
      <w:r>
        <w:rPr>
          <w:i/>
          <w:lang w:val="en-US"/>
          <w:u w:val=""/>
        </w:rPr>
        <w:t>PrimaryPhone</w:t>
      </w:r>
      <w:r>
        <w:rPr>
          <w:lang w:val="en-US"/>
          <w:u w:val=""/>
        </w:rPr>
        <w:t xml:space="preserve"> field to the second column between the </w:t>
      </w:r>
      <w:r>
        <w:rPr>
          <w:i/>
          <w:lang w:val="en-US"/>
          <w:u w:val=""/>
        </w:rPr>
        <w:t>PropertyNo</w:t>
      </w:r>
      <w:r>
        <w:rPr>
          <w:lang w:val="en-US"/>
          <w:u w:val=""/>
        </w:rPr>
        <w:t xml:space="preserve"> and </w:t>
      </w:r>
      <w:r>
        <w:rPr>
          <w:i/>
          <w:lang w:val="en-US"/>
          <w:u w:val=""/>
        </w:rPr>
        <w:t>PropertyType</w:t>
      </w:r>
      <w:r>
        <w:rPr>
          <w:lang w:val="en-US"/>
          <w:u w:val=""/>
        </w:rPr>
        <w:t xml:space="preserve"> fields. (Note that the </w:t>
      </w:r>
      <w:r>
        <w:rPr>
          <w:i/>
          <w:lang w:val="en-US"/>
          <w:u w:val=""/>
        </w:rPr>
        <w:t>PrimaryPhone</w:t>
      </w:r>
      <w:r>
        <w:rPr>
          <w:lang w:val="en-US"/>
          <w:u w:val=""/>
        </w:rPr>
        <w:t xml:space="preserve"> field currently does not contain any data.) The final </w:t>
      </w:r>
      <w:r>
        <w:rPr>
          <w:i/>
          <w:lang w:val="en-US"/>
          <w:u w:val=""/>
        </w:rPr>
        <w:t>Properties</w:t>
      </w:r>
      <w:r>
        <w:rPr>
          <w:lang w:val="en-US"/>
          <w:u w:val=""/>
        </w:rPr>
        <w:t xml:space="preserve"> Table Datasheet is shown in Figure 3. Save and close the </w:t>
      </w:r>
      <w:r>
        <w:rPr>
          <w:i/>
          <w:lang w:val="en-US"/>
          <w:u w:val=""/>
        </w:rPr>
        <w:t>Properties</w:t>
      </w:r>
      <w:r>
        <w:rPr>
          <w:lang w:val="en-US"/>
          <w:u w:val=""/>
        </w:rPr>
        <w:t xml:space="preserve"> table.</w:t>
      </w:r>
    </w:p>
    <w:p>
      <w:pPr>
        <w:pStyle w:val="SAMStepsFigureTable"/>
        <w:keepNext/>
      </w:pPr>
      <w:r>
        <w:rPr>
          <w:lang w:val="en-US"/>
        </w:rPr>
        <w:t>Figure 3: Properties table in Datasheet View</w:t>
      </w:r>
    </w:p>
    <w:p>
      <w:pPr>
        <w:keepNext/>
      </w:pPr>
    </w:p>
    <w:p>
      <w:pPr>
        <w:jc w:val="center"/>
      </w:pPr>
      <w:drawing>
        <wp:inline distT="0" distB="0" distL="0" distR="0" wp14:anchorId="584E58F9" wp14:editId="50B833C1">
          <wp:extent cx="5238750" cy="1104900"/>
          <wp:effectExtent l="38100" t="38100" r="333375" b="330835"/>
          <wp:docPr id="2" name="Picture 2" descr="The figure shows a portion of the Properties table in Datasheet view. The PrimaryPhone field has been positioned as the second column of th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cc1ed4a835604194">
                    <a:extLst>
                      <a:ext uri="{28A0092B-C50C-407E-A947-70E740481C1C}">
                        <a14:useLocalDpi xmlns:a14="http://schemas.microsoft.com/office/drawing/2010/main" val="0"/>
                      </a:ext>
                    </a:extLst>
                  </a:blip>
                  <a:stretch>
                    <a:fillRect/>
                  </a:stretch>
                </pic:blipFill>
                <pic:spPr>
                  <a:xfrm>
                    <a:off x="0" y="0"/>
                    <a:ext cx="5238750" cy="11049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 xml:space="preserve">Open the </w:t>
      </w:r>
      <w:r>
        <w:rPr>
          <w:i/>
          <w:lang w:val="en-US"/>
          <w:u w:val=""/>
        </w:rPr>
        <w:t xml:space="preserve">Managers </w:t>
      </w:r>
      <w:r>
        <w:rPr>
          <w:lang w:val="en-US"/>
          <w:u w:val=""/>
        </w:rPr>
        <w:t xml:space="preserve">table in Datasheet view and delete the </w:t>
      </w:r>
      <w:r>
        <w:rPr>
          <w:i/>
          <w:lang w:val="en-US"/>
          <w:u w:val=""/>
        </w:rPr>
        <w:t>DateOfBirth</w:t>
      </w:r>
      <w:r>
        <w:rPr>
          <w:lang w:val="en-US"/>
          <w:u w:val=""/>
        </w:rPr>
        <w:t xml:space="preserve"> field. Change the data type for the </w:t>
      </w:r>
      <w:r>
        <w:rPr>
          <w:i/>
          <w:lang w:val="en-US"/>
          <w:u w:val=""/>
        </w:rPr>
        <w:t>SignonBonus</w:t>
      </w:r>
      <w:r>
        <w:rPr>
          <w:lang w:val="en-US"/>
          <w:u w:val=""/>
        </w:rPr>
        <w:t xml:space="preserve"> field to Currency. Set the Default Value property to </w:t>
      </w:r>
      <w:r>
        <w:rPr>
          <w:b/>
          <w:lang w:val="en-US"/>
          <w:u w:val=""/>
        </w:rPr>
        <w:t xml:space="preserve">1000 </w:t>
      </w:r>
      <w:r>
        <w:rPr>
          <w:lang w:val="en-US"/>
          <w:u w:val=""/>
        </w:rPr>
        <w:t xml:space="preserve">for the </w:t>
      </w:r>
      <w:r>
        <w:rPr>
          <w:i/>
          <w:lang w:val="en-US"/>
          <w:u w:val=""/>
        </w:rPr>
        <w:t>SignonBonus</w:t>
      </w:r>
      <w:r>
        <w:rPr>
          <w:lang w:val="en-US"/>
          <w:u w:val=""/>
        </w:rPr>
        <w:t xml:space="preserve"> field. Change the data type for the </w:t>
      </w:r>
      <w:r>
        <w:rPr>
          <w:i/>
          <w:lang w:val="en-US"/>
          <w:u w:val=""/>
        </w:rPr>
        <w:t>InterviewScore</w:t>
      </w:r>
      <w:r>
        <w:rPr>
          <w:lang w:val="en-US"/>
          <w:u w:val=""/>
        </w:rPr>
        <w:t xml:space="preserve"> field to Number. Click Yes if prompted. Given all field values are numbers, no data will be lost.</w:t>
      </w:r>
    </w:p>
    <w:p>
      <w:pPr>
        <w:pStyle w:val="SAMProjectSteps"/>
      </w:pPr>
      <w:r>
        <w:rPr>
          <w:lang w:val="en-US"/>
          <w:u w:val=""/>
        </w:rPr>
        <w:t xml:space="preserve">While the </w:t>
      </w:r>
      <w:r>
        <w:rPr>
          <w:i/>
          <w:lang w:val="en-US"/>
          <w:u w:val=""/>
        </w:rPr>
        <w:t xml:space="preserve">Managers </w:t>
      </w:r>
      <w:r>
        <w:rPr>
          <w:lang w:val="en-US"/>
          <w:u w:val=""/>
        </w:rPr>
        <w:t xml:space="preserve">table is open in Datasheet view, decrease the decimal places to </w:t>
      </w:r>
      <w:r>
        <w:rPr>
          <w:b/>
          <w:lang w:val="en-US"/>
          <w:u w:val=""/>
        </w:rPr>
        <w:t>1</w:t>
      </w:r>
      <w:r>
        <w:rPr>
          <w:lang w:val="en-US"/>
          <w:u w:val=""/>
        </w:rPr>
        <w:t xml:space="preserve"> for the </w:t>
      </w:r>
      <w:r>
        <w:rPr>
          <w:i/>
          <w:lang w:val="en-US"/>
          <w:u w:val=""/>
        </w:rPr>
        <w:t>RealEstateTestScore</w:t>
      </w:r>
      <w:r>
        <w:rPr>
          <w:lang w:val="en-US"/>
          <w:u w:val=""/>
        </w:rPr>
        <w:t xml:space="preserve"> field. Increase the decimal places to </w:t>
      </w:r>
      <w:r>
        <w:rPr>
          <w:b/>
          <w:lang w:val="en-US"/>
          <w:u w:val=""/>
        </w:rPr>
        <w:t xml:space="preserve">1 </w:t>
      </w:r>
      <w:r>
        <w:rPr>
          <w:lang w:val="en-US"/>
          <w:u w:val=""/>
        </w:rPr>
        <w:t xml:space="preserve">for the </w:t>
      </w:r>
      <w:r>
        <w:rPr>
          <w:i/>
          <w:lang w:val="en-US"/>
          <w:u w:val=""/>
        </w:rPr>
        <w:t>CustomerServiceTestScore</w:t>
      </w:r>
      <w:r>
        <w:rPr>
          <w:lang w:val="en-US"/>
          <w:u w:val=""/>
        </w:rPr>
        <w:t xml:space="preserve"> field. To the right of the </w:t>
      </w:r>
      <w:r>
        <w:rPr>
          <w:i/>
          <w:lang w:val="en-US"/>
          <w:u w:val=""/>
        </w:rPr>
        <w:t>CustomerServiceTestScore</w:t>
      </w:r>
      <w:r>
        <w:rPr>
          <w:lang w:val="en-US"/>
          <w:u w:val=""/>
        </w:rPr>
        <w:t xml:space="preserve"> field, add a new field named </w:t>
      </w:r>
      <w:r>
        <w:rPr>
          <w:b/>
          <w:lang w:val="en-US"/>
          <w:u w:val=""/>
        </w:rPr>
        <w:t>OverallScore</w:t>
      </w:r>
      <w:r>
        <w:rPr>
          <w:lang w:val="en-US"/>
          <w:u w:val=""/>
        </w:rPr>
        <w:t xml:space="preserve"> with a Number data type. The final </w:t>
      </w:r>
      <w:r>
        <w:rPr>
          <w:i/>
          <w:lang w:val="en-US"/>
          <w:u w:val=""/>
        </w:rPr>
        <w:t xml:space="preserve">Managers </w:t>
      </w:r>
      <w:r>
        <w:rPr>
          <w:lang w:val="en-US"/>
          <w:u w:val=""/>
        </w:rPr>
        <w:t xml:space="preserve">Table Datasheet view is shown in Figure 4. Save and close the </w:t>
      </w:r>
      <w:r>
        <w:rPr>
          <w:i/>
          <w:lang w:val="en-US"/>
          <w:u w:val=""/>
        </w:rPr>
        <w:t>Managers</w:t>
      </w:r>
      <w:r>
        <w:rPr>
          <w:lang w:val="en-US"/>
          <w:u w:val=""/>
        </w:rPr>
        <w:t xml:space="preserve"> table.</w:t>
      </w:r>
    </w:p>
    <w:p>
      <w:pPr>
        <w:pStyle w:val="SAMStepsFigureTable"/>
        <w:keepNext/>
      </w:pPr>
      <w:r>
        <w:rPr>
          <w:lang w:val="en-US"/>
        </w:rPr>
        <w:t>Figure 4: Managers table in Datasheet View</w:t>
      </w:r>
    </w:p>
    <w:p>
      <w:pPr>
        <w:keepNext/>
      </w:pPr>
    </w:p>
    <w:p>
      <w:pPr>
        <w:jc w:val="center"/>
      </w:pPr>
      <w:drawing>
        <wp:inline distT="0" distB="0" distL="0" distR="0" wp14:anchorId="584E58F9" wp14:editId="50B833C1">
          <wp:extent cx="5238750" cy="923925"/>
          <wp:effectExtent l="38100" t="38100" r="333375" b="330835"/>
          <wp:docPr id="2" name="Picture 2" descr="The figure shows the Managers table in Datasheet view. The RealEstateTestScore and CustomerServiceTestScore fields have been modified to show only one digit to the right of the decimal point. A new field named OverallScore has been added to the right of the CustomerServiceTestScor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e00e66fbd1874580">
                    <a:extLst>
                      <a:ext uri="{28A0092B-C50C-407E-A947-70E740481C1C}">
                        <a14:useLocalDpi xmlns:a14="http://schemas.microsoft.com/office/drawing/2010/main" val="0"/>
                      </a:ext>
                    </a:extLst>
                  </a:blip>
                  <a:stretch>
                    <a:fillRect/>
                  </a:stretch>
                </pic:blipFill>
                <pic:spPr>
                  <a:xfrm>
                    <a:off x="0" y="0"/>
                    <a:ext cx="5238750" cy="9239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ProjectSteps"/>
      </w:pPr>
      <w:r>
        <w:rPr>
          <w:lang w:val="en-US"/>
          <w:u w:val=""/>
        </w:rPr>
        <w:t>In the Navigation pane, use the name</w:t>
      </w:r>
      <w:r>
        <w:rPr>
          <w:b/>
          <w:lang w:val="en-US"/>
          <w:u w:val=""/>
        </w:rPr>
        <w:t xml:space="preserve"> HomeStyles </w:t>
      </w:r>
      <w:r>
        <w:rPr>
          <w:lang w:val="en-US"/>
          <w:u w:val=""/>
        </w:rPr>
        <w:t xml:space="preserve">to rename the </w:t>
      </w:r>
      <w:r>
        <w:rPr>
          <w:i/>
          <w:lang w:val="en-US"/>
          <w:u w:val=""/>
        </w:rPr>
        <w:t>PropertyTypes</w:t>
      </w:r>
      <w:r>
        <w:rPr>
          <w:lang w:val="en-US"/>
          <w:u w:val=""/>
        </w:rPr>
        <w:t xml:space="preserve"> table.</w:t>
      </w:r>
    </w:p>
    <w:p w14:paraId="4BDEA2B8" w14:textId="67D69820" w:rsidR="007630B6" w:rsidRPr="00943281" w:rsidRDefault="00A24B66" w:rsidP="007630B6">
      <w:pPr>
        <w:pStyle w:val="BodyCopy"/>
      </w:pPr>
      <w:r>
        <w:t xml:space="preserve">Save and close any open objects in your database. Compact and repair your database, close it, and then exit Access. Follow the directions on the SAM website to submit your completed project. </w:t>
      </w:r>
    </w:p>
    <w:sectPr w:rsidR="0080057A" w:rsidSect="000F2D7B">
      <w:type w:val="continuous"/>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DF3F" w14:textId="77777777" w:rsidR="00097574" w:rsidRDefault="00097574" w:rsidP="006D5EE3">
      <w:r>
        <w:separator/>
      </w:r>
    </w:p>
  </w:endnote>
  <w:endnote w:type="continuationSeparator" w:id="0">
    <w:p w14:paraId="2375A33E" w14:textId="77777777" w:rsidR="00097574" w:rsidRDefault="00097574"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7992"/>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FAE2" w14:textId="77777777" w:rsidR="00E12389" w:rsidRDefault="0009433C" w:rsidP="00C123DB">
    <w:pPr>
      <w:pStyle w:val="Footer"/>
      <w:jc w:val="center"/>
    </w:pPr>
    <w:r>
      <w:drawing>
        <wp:inline distT="0" distB="0" distL="0" distR="0" wp14:anchorId="4B2C0046" wp14:editId="721358FD">
          <wp:extent cx="900398" cy="20173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59C0" w14:textId="77777777" w:rsidR="00E12389" w:rsidRDefault="007630B6" w:rsidP="00C123DB">
    <w:pPr>
      <w:pStyle w:val="Footer"/>
      <w:jc w:val="center"/>
    </w:pPr>
    <w:r>
      <w:drawing>
        <wp:anchor distT="0" distB="0" distL="114300" distR="114300" simplePos="0" relativeHeight="251661312" behindDoc="0" locked="0" layoutInCell="1" allowOverlap="1" wp14:anchorId="6B49E0C3" wp14:editId="0C40869D">
          <wp:simplePos x="0" y="0"/>
          <wp:positionH relativeFrom="page">
            <wp:align>center</wp:align>
          </wp:positionH>
          <wp:positionV relativeFrom="page">
            <wp:posOffset>9198610</wp:posOffset>
          </wp:positionV>
          <wp:extent cx="1627632" cy="5486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2A6C" w14:textId="77777777" w:rsidR="00097574" w:rsidRDefault="00097574" w:rsidP="006D5EE3">
      <w:r>
        <w:separator/>
      </w:r>
    </w:p>
  </w:footnote>
  <w:footnote w:type="continuationSeparator" w:id="0">
    <w:p w14:paraId="32625CA5" w14:textId="77777777" w:rsidR="00097574" w:rsidRDefault="00097574"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79FF" w14:textId="77777777" w:rsidR="00345BC0" w:rsidRPr="000113B3" w:rsidRDefault="000113B3" w:rsidP="000113B3">
    <w:pPr>
      <w:tabs>
        <w:tab w:val="left" w:pos="2460"/>
      </w:tabs>
      <w:rPr>
        <w:sz w:val="21"/>
        <w:szCs w:val="21"/>
      </w:rPr>
    </w:pPr>
    <w:r>
      <w:rPr>
        <w:sz w:val="21"/>
        <w:szCs w:val="21"/>
      </w:rPr>
      <w:t>New Perspectives Access 2019 | Module 2: End of Module Project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DB99" w14:textId="77777777"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01" type="#_x0000_t75" style="width:132pt;height:124.5pt" o:bullet="t">
        <v:imagedata r:id="rId1" o:title="Cogs"/>
      </v:shape>
    </w:pict>
  </w:numPicBullet>
  <w:numPicBullet w:numPicBulletId="1">
    <w:pict>
      <v:shape id="_x0000_i2602" type="#_x0000_t75" style="width:117pt;height:105.75pt" o:bullet="t">
        <v:imagedata r:id="rId2" o:title="Map_and_Pin"/>
      </v:shape>
    </w:pict>
  </w:numPicBullet>
  <w:numPicBullet w:numPicBulletId="2">
    <w:pict>
      <v:shape id="_x0000_i2603" type="#_x0000_t75" style="width:26.25pt;height:28.5pt" o:bullet="t">
        <v:imagedata r:id="rId3" o:title="Computer_Lightbulb"/>
      </v:shape>
    </w:pict>
  </w:numPicBullet>
  <w:numPicBullet w:numPicBulletId="3">
    <w:pict>
      <v:shape id="_x0000_i2604" type="#_x0000_t75" style="width:80.25pt;height:121.5pt" o:bullet="t">
        <v:imagedata r:id="rId4" o:title="Lightbulb"/>
      </v:shape>
    </w:pict>
  </w:numPicBullet>
  <w:numPicBullet w:numPicBulletId="4">
    <w:pict>
      <v:shape id="_x0000_i260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97574"/>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2D7B"/>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C7D2D"/>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483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63961"/>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4CAA"/>
    <w:rsid w:val="00965859"/>
    <w:rsid w:val="009723DC"/>
    <w:rsid w:val="00973305"/>
    <w:rsid w:val="00973C3A"/>
    <w:rsid w:val="00973FA9"/>
    <w:rsid w:val="0097757C"/>
    <w:rsid w:val="00984701"/>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0E9"/>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4DFF"/>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06704"/>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A1E"/>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1CA5"/>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30C7B"/>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947DD3"/>
    <w:pPr>
      <w:ind w:left="36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947DD3"/>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media/image8.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image" Target="/word/media/752f8226-7f13-4db8-b2dc-d0b089410a0f.jpeg" Id="R99568069a7114cb8" /><Relationship Type="http://schemas.openxmlformats.org/officeDocument/2006/relationships/image" Target="/word/media/b422959e-c9d1-4a29-8191-460ae6a10bee.jpeg" Id="R6144d5b5a0fa4cc3" /><Relationship Type="http://schemas.openxmlformats.org/officeDocument/2006/relationships/image" Target="/word/media/dacf546d-3ee9-4b67-aa32-3f2582567bf4.jpeg" Id="Rcc1ed4a835604194" /><Relationship Type="http://schemas.openxmlformats.org/officeDocument/2006/relationships/image" Target="/word/media/75f15613-3f5d-44b1-96e4-ce4b38e09e59.jpeg" Id="Re00e66fbd1874580" /></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55</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34</cp:revision>
  <dcterms:created xsi:type="dcterms:W3CDTF">2018-02-28T16:32:00Z</dcterms:created>
  <dcterms:modified xsi:type="dcterms:W3CDTF">2021-08-19T15:51:00Z</dcterms:modified>
</cp:coreProperties>
</file>