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9451F" w14:textId="52BB6D7A" w:rsidR="00B4393F" w:rsidRDefault="00FE7234">
      <w:r>
        <w:rPr>
          <w:noProof/>
        </w:rPr>
        <w:drawing>
          <wp:inline distT="0" distB="0" distL="0" distR="0" wp14:anchorId="360C4955" wp14:editId="7BB10FE3">
            <wp:extent cx="5943600" cy="69462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4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3BE74" w14:textId="036461BA" w:rsidR="00FE7234" w:rsidRDefault="00FE7234">
      <w:bookmarkStart w:id="0" w:name="_GoBack"/>
      <w:bookmarkEnd w:id="0"/>
    </w:p>
    <w:sectPr w:rsidR="00FE7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34"/>
    <w:rsid w:val="00B4393F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85C1"/>
  <w15:chartTrackingRefBased/>
  <w15:docId w15:val="{9D46D4B5-6ADF-4343-84AA-40596F4A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Sigmon, LaNecia (DHHS)</dc:creator>
  <cp:keywords/>
  <dc:description/>
  <cp:lastModifiedBy>Sigmon, LaNecia (DHHS)</cp:lastModifiedBy>
  <cp:revision>1</cp:revision>
  <dcterms:created xsi:type="dcterms:W3CDTF">2018-10-02T15:22:00Z</dcterms:created>
  <dcterms:modified xsi:type="dcterms:W3CDTF">2018-10-02T15:23:00Z</dcterms:modified>
</cp:coreProperties>
</file>