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DFCB4" w14:textId="77777777" w:rsidR="00240172" w:rsidRDefault="00805B36" w:rsidP="00805B36">
      <w:pPr>
        <w:pStyle w:val="NormalWeb"/>
        <w:spacing w:before="0" w:beforeAutospacing="0" w:after="0" w:afterAutospacing="0" w:line="480" w:lineRule="auto"/>
        <w:ind w:firstLine="720"/>
        <w:rPr>
          <w:color w:val="0E101A"/>
        </w:rPr>
      </w:pPr>
      <w:r>
        <w:rPr>
          <w:color w:val="0E101A"/>
        </w:rPr>
        <w:t>G</w:t>
      </w:r>
      <w:r w:rsidR="00240172">
        <w:rPr>
          <w:color w:val="0E101A"/>
        </w:rPr>
        <w:t>od made his covenant with Israel's people, and he set before them blessings and curses (</w:t>
      </w:r>
      <w:hyperlink r:id="rId4" w:tgtFrame="_blank" w:history="1">
        <w:r w:rsidR="00240172" w:rsidRPr="00531FF3">
          <w:rPr>
            <w:rStyle w:val="Hyperlink"/>
            <w:color w:val="auto"/>
            <w:u w:val="none"/>
          </w:rPr>
          <w:t>Deut. 30</w:t>
        </w:r>
      </w:hyperlink>
      <w:r w:rsidR="00240172">
        <w:rPr>
          <w:color w:val="0E101A"/>
        </w:rPr>
        <w:t> King James Version). God plainly showed the benefits of obedience and the penalties of disobedience. Being obedient is a lesson individuals are taught at a young age, and we are taught that there are repercussions for our actions, in our households and at church. Now let's look at the scenario given in this discussion question. If a 15- year –old refused to obey the rules of their household, they may be subject to juvenile court authority for actions that would not be reflected illegal for adults. </w:t>
      </w:r>
    </w:p>
    <w:p w14:paraId="3DA44215" w14:textId="77777777" w:rsidR="00240172" w:rsidRDefault="00240172" w:rsidP="00805B36">
      <w:pPr>
        <w:pStyle w:val="NormalWeb"/>
        <w:spacing w:before="0" w:beforeAutospacing="0" w:after="0" w:afterAutospacing="0" w:line="480" w:lineRule="auto"/>
        <w:ind w:firstLine="720"/>
        <w:rPr>
          <w:color w:val="0E101A"/>
        </w:rPr>
      </w:pPr>
      <w:r>
        <w:rPr>
          <w:color w:val="0E101A"/>
        </w:rPr>
        <w:t>These are called status offenses, not acts of delinquency, because they relate only to individuals whose legal status is juvenile (Cox et al., 2017, pp. 144-145). According to Cox (2017), the most well-known status offenses are running away from home, not going to school, disregarding curfew, and not listening to parents, educators, or law enforcement. </w:t>
      </w:r>
    </w:p>
    <w:p w14:paraId="6187FE69" w14:textId="77777777" w:rsidR="00805B36" w:rsidRDefault="00240172" w:rsidP="00805B36">
      <w:pPr>
        <w:pStyle w:val="NormalWeb"/>
        <w:spacing w:before="0" w:beforeAutospacing="0" w:after="0" w:afterAutospacing="0" w:line="480" w:lineRule="auto"/>
        <w:ind w:firstLine="720"/>
        <w:rPr>
          <w:color w:val="0E101A"/>
        </w:rPr>
      </w:pPr>
      <w:r>
        <w:rPr>
          <w:color w:val="0E101A"/>
        </w:rPr>
        <w:t>Some common status offenses are underage drinking of alcoholic beverages or smoking tobacco, and engaging in underage, consensual sexual activities. According to research (Cox et al., 2017, pp. 161-162), not all jurisdictions use the term status offense. Some states refer to these youth only as individuals who do not offend.</w:t>
      </w:r>
    </w:p>
    <w:p w14:paraId="3937F9BB" w14:textId="77777777" w:rsidR="00240172" w:rsidRDefault="00240172" w:rsidP="00805B36">
      <w:pPr>
        <w:pStyle w:val="NormalWeb"/>
        <w:spacing w:before="0" w:beforeAutospacing="0" w:after="0" w:afterAutospacing="0" w:line="480" w:lineRule="auto"/>
        <w:ind w:firstLine="720"/>
        <w:rPr>
          <w:color w:val="0E101A"/>
        </w:rPr>
      </w:pPr>
      <w:r>
        <w:rPr>
          <w:color w:val="0E101A"/>
        </w:rPr>
        <w:t xml:space="preserve"> Some states use names that suggest that a young person has not been indicted with criminal violations but may still be subject to court intervention, such as youth in need of guidance or individuals in need of supervision (Cox et al., 2017, pp. 162-163). As we try to be shrewd in the nurturing strategies we use, the main thing we can do is invest energy in the Word and supplication, asking God for direction. He tunes in, comprehends, and vows to reliably give all the insight we require James 1:5 (King James Version). May we look for him, requesting that he be grinding away in our children hearts</w:t>
      </w:r>
    </w:p>
    <w:p w14:paraId="337450E1" w14:textId="77777777" w:rsidR="00240172" w:rsidRDefault="00240172" w:rsidP="00805B36">
      <w:pPr>
        <w:pStyle w:val="NormalWeb"/>
        <w:spacing w:before="0" w:beforeAutospacing="0" w:after="0" w:afterAutospacing="0" w:line="480" w:lineRule="auto"/>
        <w:ind w:firstLine="720"/>
        <w:rPr>
          <w:color w:val="0E101A"/>
        </w:rPr>
      </w:pPr>
      <w:r>
        <w:rPr>
          <w:color w:val="0E101A"/>
        </w:rPr>
        <w:lastRenderedPageBreak/>
        <w:t>The Uniform Juvenile Court Act noticeably limits the grouping of delinquency by stating, a delinquent act is an act labeled as a crime by local ordinance, state law, or federal law. Acts constituting delinquency are unclear activities, such as incorrigibility, governability, continued disobedience, and other status offenses, which are legal offenses applicable only to children and not adults (Cox et al., 2017, pp. 161-162). </w:t>
      </w:r>
    </w:p>
    <w:p w14:paraId="104F8854" w14:textId="77777777" w:rsidR="00240172" w:rsidRDefault="00240172" w:rsidP="00805B36">
      <w:pPr>
        <w:pStyle w:val="NormalWeb"/>
        <w:spacing w:before="0" w:beforeAutospacing="0" w:after="0" w:afterAutospacing="0" w:line="480" w:lineRule="auto"/>
        <w:ind w:firstLine="720"/>
        <w:rPr>
          <w:color w:val="0E101A"/>
        </w:rPr>
      </w:pPr>
      <w:r>
        <w:rPr>
          <w:color w:val="0E101A"/>
        </w:rPr>
        <w:t>The Uniform Juvenile Court Act, which was drafted in 1968, in many states legally defined delinquency as encompassing a broad spectrum of behaviors (Cox et al., 2017, pp. 162-163). The 15-year-old who failed to obey their parents' curfew may be viewed as an unruly child, but not as a delinquent. The Uniform Juvenile Court Act defines a defiant child as one who does the following: 1. while subject to required school attendance is routinely and without explanation truant from school. 2. is consistently defiant of his parent, guardian, or other custodian's practical and legal commands and is ungovernable. 3. Has committed an offense applicable only to a child, and 4. In any of the previous is in want of treatment or rehabilitation (Cox et al., 2017, pp. 163-164).</w:t>
      </w:r>
    </w:p>
    <w:p w14:paraId="562DC805" w14:textId="77777777" w:rsidR="00240172" w:rsidRDefault="00240172" w:rsidP="00805B36">
      <w:pPr>
        <w:pStyle w:val="NormalWeb"/>
        <w:spacing w:before="0" w:beforeAutospacing="0" w:after="0" w:afterAutospacing="0" w:line="480" w:lineRule="auto"/>
        <w:ind w:firstLine="720"/>
        <w:rPr>
          <w:color w:val="0E101A"/>
        </w:rPr>
      </w:pPr>
      <w:r>
        <w:rPr>
          <w:color w:val="0E101A"/>
        </w:rPr>
        <w:t>The Uniform Juvenile Court Act describes a child as a person who is under the age of 18 years, who is under the age of 21 years but who committed an act of delinquency before getting to the age of 18 years, or who is under the age of 21 years and committed an act of negligence after becoming 18 years of age but who moved to the juvenile court by another court having authority over the child (Cox et al., 2017, p. 154).</w:t>
      </w:r>
    </w:p>
    <w:p w14:paraId="355F48ED" w14:textId="77777777" w:rsidR="00240172" w:rsidRDefault="00240172" w:rsidP="00805B36">
      <w:pPr>
        <w:pStyle w:val="NormalWeb"/>
        <w:spacing w:before="0" w:beforeAutospacing="0" w:after="0" w:afterAutospacing="0" w:line="480" w:lineRule="auto"/>
        <w:ind w:firstLine="720"/>
        <w:rPr>
          <w:color w:val="0E101A"/>
        </w:rPr>
      </w:pPr>
      <w:r>
        <w:rPr>
          <w:color w:val="0E101A"/>
        </w:rPr>
        <w:t xml:space="preserve">The unruly child classification permits the juvenile court to be involved with the youth who needs supervision and allows the court flexibility and choices diminutive of marking the child as a delinquent. The labeling of unruly children and in need of care may become disrepute and produce a stigmatizing effect on the juvenile similar to the delinquent label. One of the </w:t>
      </w:r>
      <w:r>
        <w:rPr>
          <w:color w:val="0E101A"/>
        </w:rPr>
        <w:lastRenderedPageBreak/>
        <w:t>benefits of the distinction is lost if and when the disruptive child ends up in court (Barnes &amp; Morris, 2011, p. 181). Most states have developed different procedural requirements. These requirements allow the civil standard of most evidence in the adjudicatory hearing, where the bulk of the evidence, but not necessarily all of it, must support the charges. They also provide for diverse dispositional options and different older ages for the disobedient and in need of supervision categories (</w:t>
      </w:r>
      <w:proofErr w:type="spellStart"/>
      <w:r>
        <w:rPr>
          <w:color w:val="0E101A"/>
        </w:rPr>
        <w:t>Matlakele</w:t>
      </w:r>
      <w:proofErr w:type="spellEnd"/>
      <w:r>
        <w:rPr>
          <w:color w:val="0E101A"/>
        </w:rPr>
        <w:t xml:space="preserve"> &amp; Erasmus, 2018, p. 51).</w:t>
      </w:r>
    </w:p>
    <w:p w14:paraId="237D6F29" w14:textId="77777777" w:rsidR="00240172" w:rsidRDefault="00240172" w:rsidP="00805B36">
      <w:pPr>
        <w:pStyle w:val="NormalWeb"/>
        <w:spacing w:before="0" w:beforeAutospacing="0" w:after="0" w:afterAutospacing="0" w:line="480" w:lineRule="auto"/>
        <w:rPr>
          <w:color w:val="0E101A"/>
        </w:rPr>
      </w:pPr>
      <w:r>
        <w:rPr>
          <w:color w:val="0E101A"/>
        </w:rPr>
        <w:t>Differentiating between juveniles whose misbehavior is criminal and those whose misconduct is not illegal, it is presumed that the unruly child's actions may be of a before delinquency nature and that the early curative treatment might stop the emergence of delinquency. It may be that the defiant child has more intense emotional and developmental problems than do some delinquents who commit a single criminal act or a series of minor criminal acts (Cox et al., 2017 p. 166).  </w:t>
      </w:r>
    </w:p>
    <w:p w14:paraId="1E1E412D" w14:textId="77777777" w:rsidR="00240172" w:rsidRDefault="00240172" w:rsidP="00805B36">
      <w:pPr>
        <w:pStyle w:val="NormalWeb"/>
        <w:spacing w:before="0" w:beforeAutospacing="0" w:after="0" w:afterAutospacing="0" w:line="480" w:lineRule="auto"/>
        <w:rPr>
          <w:color w:val="0E101A"/>
        </w:rPr>
      </w:pPr>
      <w:r>
        <w:rPr>
          <w:rStyle w:val="Strong"/>
          <w:color w:val="0E101A"/>
        </w:rPr>
        <w:t>Conclusion</w:t>
      </w:r>
    </w:p>
    <w:p w14:paraId="09B7278E" w14:textId="77777777" w:rsidR="00805B36" w:rsidRDefault="00240172" w:rsidP="00805B36">
      <w:pPr>
        <w:pStyle w:val="NormalWeb"/>
        <w:spacing w:before="0" w:beforeAutospacing="0" w:after="0" w:afterAutospacing="0" w:line="480" w:lineRule="auto"/>
        <w:ind w:firstLine="720"/>
        <w:rPr>
          <w:color w:val="0E101A"/>
        </w:rPr>
      </w:pPr>
      <w:r>
        <w:rPr>
          <w:color w:val="0E101A"/>
        </w:rPr>
        <w:t xml:space="preserve">Dealing with the disobedient children who commit a moral crime (breaks family rules) on the foundation of their immaturity rather than as a result of criminal behavior presents the opportunity to attain practical benefits. Once the court has obtained jurisdiction over the child, no matter on what basis, it is standard procedure for the court and the agencies it is authorized to call upon to use what resources are available to attempt to help the child and their family bring the child to a more advanced stage of moral development and maturity. </w:t>
      </w:r>
    </w:p>
    <w:p w14:paraId="52751BA5" w14:textId="77777777" w:rsidR="00240172" w:rsidRDefault="00240172" w:rsidP="00805B36">
      <w:pPr>
        <w:pStyle w:val="NormalWeb"/>
        <w:spacing w:before="0" w:beforeAutospacing="0" w:after="0" w:afterAutospacing="0" w:line="480" w:lineRule="auto"/>
        <w:ind w:firstLine="720"/>
        <w:rPr>
          <w:color w:val="0E101A"/>
        </w:rPr>
      </w:pPr>
      <w:r>
        <w:rPr>
          <w:color w:val="0E101A"/>
        </w:rPr>
        <w:t xml:space="preserve">The suggestion so far advanced is that evidence of the command of delinquent acts must not command that a child be treated as a delinquent in all cases. The deed may be part of immaturity or mental abnormality, rather than delinquency, which must command the court's thoughtfulness. The sole purpose of the Uniform Juvenile Court Act entails legal liability, constricts the definition of delinquency, excluding status offenses, and attempts to guarantee the </w:t>
      </w:r>
      <w:r>
        <w:rPr>
          <w:color w:val="0E101A"/>
        </w:rPr>
        <w:lastRenderedPageBreak/>
        <w:t>best interests of juveniles while upholding the family unit and protecting the public (Cox et al., 2017 p. 179).</w:t>
      </w:r>
    </w:p>
    <w:p w14:paraId="71B27775" w14:textId="77777777" w:rsidR="00240172" w:rsidRDefault="00240172" w:rsidP="00805B36">
      <w:pPr>
        <w:pStyle w:val="NormalWeb"/>
        <w:spacing w:before="0" w:beforeAutospacing="0" w:after="0" w:afterAutospacing="0" w:line="480" w:lineRule="auto"/>
        <w:rPr>
          <w:color w:val="0E101A"/>
        </w:rPr>
      </w:pPr>
    </w:p>
    <w:p w14:paraId="669DC0A2" w14:textId="77777777" w:rsidR="00240172" w:rsidRDefault="00240172" w:rsidP="00805B36">
      <w:pPr>
        <w:pStyle w:val="NormalWeb"/>
        <w:spacing w:before="0" w:beforeAutospacing="0" w:after="0" w:afterAutospacing="0" w:line="480" w:lineRule="auto"/>
        <w:rPr>
          <w:color w:val="0E101A"/>
        </w:rPr>
      </w:pPr>
    </w:p>
    <w:p w14:paraId="4CF3EDE1" w14:textId="77777777" w:rsidR="00805B36" w:rsidRDefault="00805B36" w:rsidP="00805B36">
      <w:pPr>
        <w:pStyle w:val="NormalWeb"/>
        <w:spacing w:before="0" w:beforeAutospacing="0" w:after="0" w:afterAutospacing="0" w:line="480" w:lineRule="auto"/>
        <w:rPr>
          <w:color w:val="0E101A"/>
        </w:rPr>
      </w:pPr>
    </w:p>
    <w:p w14:paraId="44F9A136" w14:textId="77777777" w:rsidR="00240172" w:rsidRDefault="00240172" w:rsidP="00240172">
      <w:pPr>
        <w:pStyle w:val="NormalWeb"/>
        <w:spacing w:before="0" w:beforeAutospacing="0" w:after="0" w:afterAutospacing="0"/>
        <w:rPr>
          <w:color w:val="0E101A"/>
        </w:rPr>
      </w:pPr>
    </w:p>
    <w:p w14:paraId="37AA719B" w14:textId="77777777" w:rsidR="00240172" w:rsidRDefault="00240172" w:rsidP="00240172">
      <w:pPr>
        <w:pStyle w:val="NormalWeb"/>
        <w:spacing w:before="0" w:beforeAutospacing="0" w:after="0" w:afterAutospacing="0"/>
        <w:rPr>
          <w:color w:val="0E101A"/>
        </w:rPr>
      </w:pPr>
    </w:p>
    <w:p w14:paraId="20D50ABF" w14:textId="77777777" w:rsidR="00240172" w:rsidRDefault="00240172" w:rsidP="00240172">
      <w:pPr>
        <w:pStyle w:val="NormalWeb"/>
        <w:spacing w:before="0" w:beforeAutospacing="0" w:after="0" w:afterAutospacing="0"/>
        <w:rPr>
          <w:color w:val="0E101A"/>
        </w:rPr>
      </w:pPr>
    </w:p>
    <w:p w14:paraId="280A0726" w14:textId="77777777" w:rsidR="00240172" w:rsidRDefault="00240172" w:rsidP="00240172">
      <w:pPr>
        <w:pStyle w:val="NormalWeb"/>
        <w:spacing w:before="0" w:beforeAutospacing="0" w:after="0" w:afterAutospacing="0"/>
        <w:rPr>
          <w:color w:val="0E101A"/>
        </w:rPr>
      </w:pPr>
      <w:r>
        <w:rPr>
          <w:rStyle w:val="Strong"/>
          <w:color w:val="0E101A"/>
        </w:rPr>
        <w:t>References</w:t>
      </w:r>
    </w:p>
    <w:p w14:paraId="23C0F467" w14:textId="77777777" w:rsidR="00240172" w:rsidRDefault="00240172" w:rsidP="00805B36">
      <w:pPr>
        <w:pStyle w:val="NormalWeb"/>
        <w:spacing w:before="0" w:beforeAutospacing="0" w:after="0" w:afterAutospacing="0"/>
        <w:rPr>
          <w:color w:val="0E101A"/>
        </w:rPr>
      </w:pPr>
      <w:r>
        <w:rPr>
          <w:color w:val="0E101A"/>
        </w:rPr>
        <w:t>Barnes, J. C., &amp; Morris, R. G. (2012). Young mothers, delinquent children: Assessing mediating factors among American youth. Youth Violence and Juvenile Justice, 10(2), 172-189. doi:10.1177/1541204011423260</w:t>
      </w:r>
    </w:p>
    <w:p w14:paraId="3C6CE4B7" w14:textId="77777777" w:rsidR="00805B36" w:rsidRDefault="00805B36" w:rsidP="00805B36">
      <w:pPr>
        <w:pStyle w:val="NormalWeb"/>
        <w:spacing w:before="0" w:beforeAutospacing="0" w:after="0" w:afterAutospacing="0"/>
        <w:rPr>
          <w:color w:val="0E101A"/>
        </w:rPr>
      </w:pPr>
    </w:p>
    <w:p w14:paraId="388F1D64" w14:textId="77777777" w:rsidR="00805B36" w:rsidRDefault="00240172" w:rsidP="00805B36">
      <w:pPr>
        <w:pStyle w:val="NormalWeb"/>
        <w:spacing w:before="0" w:beforeAutospacing="0" w:after="0" w:afterAutospacing="0"/>
        <w:rPr>
          <w:color w:val="0E101A"/>
        </w:rPr>
      </w:pPr>
      <w:r>
        <w:rPr>
          <w:color w:val="0E101A"/>
        </w:rPr>
        <w:t xml:space="preserve">Cox, S. M., Allen, J. M., &amp; </w:t>
      </w:r>
      <w:proofErr w:type="spellStart"/>
      <w:r>
        <w:rPr>
          <w:color w:val="0E101A"/>
        </w:rPr>
        <w:t>Hanser</w:t>
      </w:r>
      <w:proofErr w:type="spellEnd"/>
      <w:r>
        <w:rPr>
          <w:color w:val="0E101A"/>
        </w:rPr>
        <w:t>, R. D. (2017). </w:t>
      </w:r>
      <w:r>
        <w:rPr>
          <w:rStyle w:val="Emphasis"/>
          <w:color w:val="0E101A"/>
        </w:rPr>
        <w:t>Juvenile Justice: A Guide to Theory, Policy, and Practice</w:t>
      </w:r>
      <w:r>
        <w:rPr>
          <w:color w:val="0E101A"/>
        </w:rPr>
        <w:t> (9th ed.). SAGE Publications, Inc.</w:t>
      </w:r>
    </w:p>
    <w:p w14:paraId="65676828" w14:textId="77777777" w:rsidR="00805B36" w:rsidRDefault="00805B36" w:rsidP="00805B36">
      <w:pPr>
        <w:pStyle w:val="NormalWeb"/>
        <w:spacing w:before="0" w:beforeAutospacing="0" w:after="0" w:afterAutospacing="0"/>
        <w:rPr>
          <w:color w:val="0E101A"/>
        </w:rPr>
      </w:pPr>
    </w:p>
    <w:p w14:paraId="4B13B6C6" w14:textId="77777777" w:rsidR="00240172" w:rsidRDefault="00240172" w:rsidP="00805B36">
      <w:pPr>
        <w:pStyle w:val="NormalWeb"/>
        <w:spacing w:before="0" w:beforeAutospacing="0" w:after="0" w:afterAutospacing="0"/>
        <w:rPr>
          <w:color w:val="0E101A"/>
        </w:rPr>
      </w:pPr>
      <w:r>
        <w:rPr>
          <w:rStyle w:val="Emphasis"/>
          <w:color w:val="0E101A"/>
        </w:rPr>
        <w:t>King James Bible</w:t>
      </w:r>
      <w:r>
        <w:rPr>
          <w:color w:val="0E101A"/>
        </w:rPr>
        <w:t>. (2017). King James Bible Online. </w:t>
      </w:r>
      <w:hyperlink r:id="rId5" w:tgtFrame="_blank" w:history="1">
        <w:r>
          <w:rPr>
            <w:rStyle w:val="Hyperlink"/>
            <w:color w:val="4A6EE0"/>
          </w:rPr>
          <w:t>https://www.kingjamesbibleonline.org/</w:t>
        </w:r>
      </w:hyperlink>
    </w:p>
    <w:p w14:paraId="4E57A784" w14:textId="77777777" w:rsidR="00240172" w:rsidRDefault="00240172" w:rsidP="00805B36">
      <w:pPr>
        <w:pStyle w:val="NormalWeb"/>
        <w:spacing w:before="0" w:beforeAutospacing="0" w:after="0" w:afterAutospacing="0"/>
        <w:rPr>
          <w:color w:val="0E101A"/>
        </w:rPr>
      </w:pPr>
      <w:proofErr w:type="spellStart"/>
      <w:r>
        <w:rPr>
          <w:color w:val="0E101A"/>
        </w:rPr>
        <w:t>Matlakele</w:t>
      </w:r>
      <w:proofErr w:type="spellEnd"/>
      <w:r>
        <w:rPr>
          <w:color w:val="0E101A"/>
        </w:rPr>
        <w:t>, K., &amp; Erasmus, C. (2018). Experiences and challenges faced by families dealing with delinquent children in Botswana. Social Work, 54(3), 381. doi:10.15270/54-3-657</w:t>
      </w:r>
    </w:p>
    <w:p w14:paraId="13C247C6" w14:textId="77777777" w:rsidR="00240172" w:rsidRDefault="00240172" w:rsidP="00805B36">
      <w:pPr>
        <w:pStyle w:val="NormalWeb"/>
        <w:spacing w:before="0" w:beforeAutospacing="0" w:after="0" w:afterAutospacing="0"/>
        <w:rPr>
          <w:color w:val="0E101A"/>
        </w:rPr>
      </w:pPr>
      <w:r>
        <w:rPr>
          <w:color w:val="0E101A"/>
        </w:rPr>
        <w:t> </w:t>
      </w:r>
    </w:p>
    <w:p w14:paraId="1F484216" w14:textId="77777777" w:rsidR="00240172" w:rsidRDefault="00240172" w:rsidP="00805B36">
      <w:pPr>
        <w:pStyle w:val="NormalWeb"/>
        <w:spacing w:before="0" w:beforeAutospacing="0" w:after="0" w:afterAutospacing="0"/>
        <w:rPr>
          <w:color w:val="0E101A"/>
        </w:rPr>
      </w:pPr>
    </w:p>
    <w:p w14:paraId="321C0096" w14:textId="77777777" w:rsidR="00475639" w:rsidRPr="00240172" w:rsidRDefault="00475639" w:rsidP="00805B36">
      <w:pPr>
        <w:spacing w:line="240" w:lineRule="auto"/>
      </w:pPr>
    </w:p>
    <w:sectPr w:rsidR="00475639" w:rsidRPr="00240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1B1"/>
    <w:rsid w:val="0002155F"/>
    <w:rsid w:val="00066016"/>
    <w:rsid w:val="001D66A7"/>
    <w:rsid w:val="00240172"/>
    <w:rsid w:val="003C09E8"/>
    <w:rsid w:val="003C6A85"/>
    <w:rsid w:val="0043193A"/>
    <w:rsid w:val="00475639"/>
    <w:rsid w:val="00531FF3"/>
    <w:rsid w:val="00647F95"/>
    <w:rsid w:val="006915F4"/>
    <w:rsid w:val="006A27D5"/>
    <w:rsid w:val="006D0242"/>
    <w:rsid w:val="007007AF"/>
    <w:rsid w:val="00797F4A"/>
    <w:rsid w:val="00805B36"/>
    <w:rsid w:val="009A53DC"/>
    <w:rsid w:val="00AB5B3D"/>
    <w:rsid w:val="00AF7AEB"/>
    <w:rsid w:val="00B13E1B"/>
    <w:rsid w:val="00C5348C"/>
    <w:rsid w:val="00CB4FA3"/>
    <w:rsid w:val="00D151B1"/>
    <w:rsid w:val="00DA05D0"/>
    <w:rsid w:val="00DC679C"/>
    <w:rsid w:val="00E44845"/>
    <w:rsid w:val="00E535CB"/>
    <w:rsid w:val="00F00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4FB5"/>
  <w15:chartTrackingRefBased/>
  <w15:docId w15:val="{8F64F4C3-97DC-4AC8-9242-88DE9DEB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66016"/>
    <w:rPr>
      <w:i/>
      <w:iCs/>
    </w:rPr>
  </w:style>
  <w:style w:type="paragraph" w:styleId="NormalWeb">
    <w:name w:val="Normal (Web)"/>
    <w:basedOn w:val="Normal"/>
    <w:uiPriority w:val="99"/>
    <w:semiHidden/>
    <w:unhideWhenUsed/>
    <w:rsid w:val="000660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C679C"/>
    <w:rPr>
      <w:color w:val="0000FF"/>
      <w:u w:val="single"/>
    </w:rPr>
  </w:style>
  <w:style w:type="character" w:styleId="Strong">
    <w:name w:val="Strong"/>
    <w:basedOn w:val="DefaultParagraphFont"/>
    <w:uiPriority w:val="22"/>
    <w:qFormat/>
    <w:rsid w:val="00240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126513">
      <w:bodyDiv w:val="1"/>
      <w:marLeft w:val="0"/>
      <w:marRight w:val="0"/>
      <w:marTop w:val="0"/>
      <w:marBottom w:val="0"/>
      <w:divBdr>
        <w:top w:val="none" w:sz="0" w:space="0" w:color="auto"/>
        <w:left w:val="none" w:sz="0" w:space="0" w:color="auto"/>
        <w:bottom w:val="none" w:sz="0" w:space="0" w:color="auto"/>
        <w:right w:val="none" w:sz="0" w:space="0" w:color="auto"/>
      </w:divBdr>
    </w:div>
    <w:div w:id="167001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ingjamesbibleonline.org/" TargetMode="External"/><Relationship Id="rId4" Type="http://schemas.openxmlformats.org/officeDocument/2006/relationships/hyperlink" Target="https://www.esv.org/Deut.%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SCDPPPS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Kescia Holmes</dc:creator>
  <cp:keywords/>
  <dc:description/>
  <cp:lastModifiedBy>Pamela farrar</cp:lastModifiedBy>
  <cp:revision>2</cp:revision>
  <dcterms:created xsi:type="dcterms:W3CDTF">2021-02-03T14:30:00Z</dcterms:created>
  <dcterms:modified xsi:type="dcterms:W3CDTF">2021-02-03T14:30:00Z</dcterms:modified>
</cp:coreProperties>
</file>